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7627E" w14:textId="77777777" w:rsidR="00A8257E" w:rsidRPr="008E177A" w:rsidRDefault="00A8257E" w:rsidP="008E177A">
      <w:pPr>
        <w:spacing w:after="120" w:line="276" w:lineRule="auto"/>
        <w:jc w:val="center"/>
        <w:rPr>
          <w:rFonts w:ascii="Book Antiqua" w:eastAsia="Times New Roman" w:hAnsi="Book Antiqua" w:cs="Times New Roman"/>
          <w:b/>
          <w:bCs/>
          <w:sz w:val="28"/>
          <w:szCs w:val="28"/>
        </w:rPr>
      </w:pPr>
      <w:r w:rsidRPr="008E177A">
        <w:rPr>
          <w:rFonts w:ascii="Book Antiqua" w:eastAsia="Times New Roman" w:hAnsi="Book Antiqua" w:cs="Times New Roman"/>
          <w:b/>
          <w:bCs/>
          <w:sz w:val="28"/>
          <w:szCs w:val="28"/>
        </w:rPr>
        <w:t xml:space="preserve">Neo-Prophetic </w:t>
      </w:r>
      <w:proofErr w:type="spellStart"/>
      <w:r w:rsidRPr="008E177A">
        <w:rPr>
          <w:rFonts w:ascii="Book Antiqua" w:eastAsia="Times New Roman" w:hAnsi="Book Antiqua" w:cs="Times New Roman"/>
          <w:b/>
          <w:bCs/>
          <w:i/>
          <w:iCs/>
          <w:sz w:val="28"/>
          <w:szCs w:val="28"/>
        </w:rPr>
        <w:t>Akwankyer</w:t>
      </w:r>
      <w:r w:rsidRPr="008E177A">
        <w:rPr>
          <w:rFonts w:ascii="Times New Roman" w:eastAsia="Times New Roman" w:hAnsi="Times New Roman" w:cs="Times New Roman"/>
          <w:b/>
          <w:bCs/>
          <w:i/>
          <w:iCs/>
          <w:sz w:val="28"/>
          <w:szCs w:val="28"/>
        </w:rPr>
        <w:t>ɛ</w:t>
      </w:r>
      <w:proofErr w:type="spellEnd"/>
      <w:r w:rsidRPr="008E177A">
        <w:rPr>
          <w:rFonts w:ascii="Book Antiqua" w:eastAsia="Times New Roman" w:hAnsi="Book Antiqua" w:cs="Times New Roman"/>
          <w:b/>
          <w:bCs/>
          <w:sz w:val="28"/>
          <w:szCs w:val="28"/>
        </w:rPr>
        <w:t xml:space="preserve"> and Membership Retention in the Methodist and Anglican Churches in Ghana: A Contextual-Theological Assessment</w:t>
      </w:r>
    </w:p>
    <w:p w14:paraId="2CBC2B9E" w14:textId="77777777" w:rsidR="008E177A" w:rsidRDefault="008E177A" w:rsidP="00765F55">
      <w:pPr>
        <w:spacing w:after="120" w:line="276" w:lineRule="auto"/>
        <w:rPr>
          <w:rFonts w:ascii="Book Antiqua" w:eastAsia="Times New Roman" w:hAnsi="Book Antiqua" w:cs="Times New Roman"/>
          <w:sz w:val="24"/>
          <w:szCs w:val="24"/>
        </w:rPr>
      </w:pPr>
    </w:p>
    <w:p w14:paraId="68B84045" w14:textId="6C30F1E1" w:rsidR="00DC575D" w:rsidRPr="008E177A" w:rsidRDefault="00DC575D" w:rsidP="008E177A">
      <w:pPr>
        <w:spacing w:after="120" w:line="276" w:lineRule="auto"/>
        <w:jc w:val="center"/>
        <w:rPr>
          <w:rFonts w:ascii="Book Antiqua" w:eastAsia="Times New Roman" w:hAnsi="Book Antiqua" w:cs="Times New Roman"/>
          <w:sz w:val="24"/>
          <w:szCs w:val="24"/>
        </w:rPr>
      </w:pPr>
      <w:r w:rsidRPr="008E177A">
        <w:rPr>
          <w:rFonts w:ascii="Book Antiqua" w:eastAsia="Times New Roman" w:hAnsi="Book Antiqua" w:cs="Times New Roman"/>
          <w:sz w:val="24"/>
          <w:szCs w:val="24"/>
        </w:rPr>
        <w:t>Prince Osei Yeboah</w:t>
      </w:r>
    </w:p>
    <w:p w14:paraId="4B5A37B7"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Abstract</w:t>
      </w:r>
    </w:p>
    <w:p w14:paraId="4344BD44" w14:textId="77777777" w:rsidR="006F52F6" w:rsidRPr="00C25C63" w:rsidRDefault="00F8796E">
      <w:pPr>
        <w:spacing w:after="120" w:line="276" w:lineRule="auto"/>
        <w:jc w:val="both"/>
        <w:rPr>
          <w:rFonts w:ascii="Book Antiqua" w:hAnsi="Book Antiqua" w:cs="Times New Roman"/>
          <w:sz w:val="24"/>
          <w:szCs w:val="24"/>
        </w:rPr>
      </w:pPr>
      <w:r w:rsidRPr="00311FD8">
        <w:rPr>
          <w:rFonts w:ascii="Book Antiqua" w:hAnsi="Book Antiqua"/>
          <w:sz w:val="24"/>
          <w:szCs w:val="24"/>
        </w:rPr>
        <w:t xml:space="preserve">Neo-prophetic Christianity in Ghana </w:t>
      </w:r>
      <w:r w:rsidR="00311FD8">
        <w:rPr>
          <w:rFonts w:ascii="Book Antiqua" w:hAnsi="Book Antiqua"/>
          <w:sz w:val="24"/>
          <w:szCs w:val="24"/>
        </w:rPr>
        <w:t xml:space="preserve">has </w:t>
      </w:r>
      <w:proofErr w:type="spellStart"/>
      <w:r w:rsidR="00311FD8">
        <w:rPr>
          <w:rFonts w:ascii="Book Antiqua" w:hAnsi="Book Antiqua"/>
          <w:sz w:val="24"/>
          <w:szCs w:val="24"/>
        </w:rPr>
        <w:t>popularised</w:t>
      </w:r>
      <w:proofErr w:type="spellEnd"/>
      <w:r w:rsidRPr="00311FD8">
        <w:rPr>
          <w:rFonts w:ascii="Book Antiqua" w:hAnsi="Book Antiqua"/>
          <w:sz w:val="24"/>
          <w:szCs w:val="24"/>
        </w:rPr>
        <w:t xml:space="preserve"> the practice of </w:t>
      </w:r>
      <w:proofErr w:type="spellStart"/>
      <w:r w:rsidRPr="00311FD8">
        <w:rPr>
          <w:rFonts w:ascii="Book Antiqua" w:hAnsi="Book Antiqua"/>
          <w:i/>
          <w:sz w:val="24"/>
          <w:szCs w:val="24"/>
        </w:rPr>
        <w:t>akwankyer</w:t>
      </w:r>
      <w:r w:rsidRPr="00311FD8">
        <w:rPr>
          <w:rFonts w:ascii="Times New Roman" w:hAnsi="Times New Roman" w:cs="Times New Roman"/>
          <w:i/>
          <w:sz w:val="24"/>
          <w:szCs w:val="24"/>
        </w:rPr>
        <w:t>ɛ</w:t>
      </w:r>
      <w:proofErr w:type="spellEnd"/>
      <w:r w:rsidRPr="00311FD8">
        <w:rPr>
          <w:rFonts w:ascii="Book Antiqua" w:hAnsi="Book Antiqua"/>
          <w:sz w:val="24"/>
          <w:szCs w:val="24"/>
        </w:rPr>
        <w:t>, or spiritual guidance and direction</w:t>
      </w:r>
      <w:r w:rsidR="00311FD8">
        <w:rPr>
          <w:rFonts w:ascii="Book Antiqua" w:hAnsi="Book Antiqua"/>
          <w:sz w:val="24"/>
          <w:szCs w:val="24"/>
        </w:rPr>
        <w:t>, and has reshaped the country’s</w:t>
      </w:r>
      <w:r w:rsidRPr="00311FD8">
        <w:rPr>
          <w:rFonts w:ascii="Book Antiqua" w:hAnsi="Book Antiqua"/>
          <w:sz w:val="24"/>
          <w:szCs w:val="24"/>
        </w:rPr>
        <w:t xml:space="preserve"> religious and ecclesiastical </w:t>
      </w:r>
      <w:r w:rsidR="00311FD8">
        <w:rPr>
          <w:rFonts w:ascii="Book Antiqua" w:hAnsi="Book Antiqua"/>
          <w:sz w:val="24"/>
          <w:szCs w:val="24"/>
        </w:rPr>
        <w:t xml:space="preserve">landscape. Although the </w:t>
      </w:r>
      <w:r w:rsidRPr="00311FD8">
        <w:rPr>
          <w:rFonts w:ascii="Book Antiqua" w:hAnsi="Book Antiqua"/>
          <w:sz w:val="24"/>
          <w:szCs w:val="24"/>
        </w:rPr>
        <w:t xml:space="preserve">Methodist and Anglican </w:t>
      </w:r>
      <w:r w:rsidR="00311FD8">
        <w:rPr>
          <w:rFonts w:ascii="Book Antiqua" w:hAnsi="Book Antiqua"/>
          <w:sz w:val="24"/>
          <w:szCs w:val="24"/>
        </w:rPr>
        <w:t>churches have historically</w:t>
      </w:r>
      <w:r w:rsidRPr="00311FD8">
        <w:rPr>
          <w:rFonts w:ascii="Book Antiqua" w:hAnsi="Book Antiqua"/>
          <w:sz w:val="24"/>
          <w:szCs w:val="24"/>
        </w:rPr>
        <w:t xml:space="preserve"> </w:t>
      </w:r>
      <w:proofErr w:type="spellStart"/>
      <w:r w:rsidRPr="00311FD8">
        <w:rPr>
          <w:rFonts w:ascii="Book Antiqua" w:hAnsi="Book Antiqua"/>
          <w:sz w:val="24"/>
          <w:szCs w:val="24"/>
        </w:rPr>
        <w:t>prioritised</w:t>
      </w:r>
      <w:proofErr w:type="spellEnd"/>
      <w:r w:rsidRPr="00311FD8">
        <w:rPr>
          <w:rFonts w:ascii="Book Antiqua" w:hAnsi="Book Antiqua"/>
          <w:sz w:val="24"/>
          <w:szCs w:val="24"/>
        </w:rPr>
        <w:t xml:space="preserve"> liturgical, sacramental, doctrinal, and ecclesiastical order</w:t>
      </w:r>
      <w:r w:rsidR="00311FD8">
        <w:rPr>
          <w:rFonts w:ascii="Book Antiqua" w:hAnsi="Book Antiqua"/>
          <w:sz w:val="24"/>
          <w:szCs w:val="24"/>
        </w:rPr>
        <w:t>, some</w:t>
      </w:r>
      <w:r w:rsidRPr="00311FD8">
        <w:rPr>
          <w:rFonts w:ascii="Book Antiqua" w:hAnsi="Book Antiqua"/>
          <w:sz w:val="24"/>
          <w:szCs w:val="24"/>
        </w:rPr>
        <w:t xml:space="preserve"> members </w:t>
      </w:r>
      <w:r w:rsidR="00311FD8">
        <w:rPr>
          <w:rFonts w:ascii="Book Antiqua" w:hAnsi="Book Antiqua"/>
          <w:sz w:val="24"/>
          <w:szCs w:val="24"/>
        </w:rPr>
        <w:t xml:space="preserve">seek </w:t>
      </w:r>
      <w:r w:rsidRPr="00311FD8">
        <w:rPr>
          <w:rFonts w:ascii="Book Antiqua" w:hAnsi="Book Antiqua"/>
          <w:sz w:val="24"/>
          <w:szCs w:val="24"/>
        </w:rPr>
        <w:t xml:space="preserve">neo-prophetic ministries </w:t>
      </w:r>
      <w:r w:rsidR="00311FD8">
        <w:rPr>
          <w:rFonts w:ascii="Book Antiqua" w:hAnsi="Book Antiqua"/>
          <w:sz w:val="24"/>
          <w:szCs w:val="24"/>
        </w:rPr>
        <w:t xml:space="preserve">that </w:t>
      </w:r>
      <w:proofErr w:type="spellStart"/>
      <w:r w:rsidR="00311FD8">
        <w:rPr>
          <w:rFonts w:ascii="Book Antiqua" w:hAnsi="Book Antiqua"/>
          <w:sz w:val="24"/>
          <w:szCs w:val="24"/>
        </w:rPr>
        <w:t>emphasise</w:t>
      </w:r>
      <w:proofErr w:type="spellEnd"/>
      <w:r w:rsidRPr="00311FD8">
        <w:rPr>
          <w:rFonts w:ascii="Book Antiqua" w:hAnsi="Book Antiqua"/>
          <w:sz w:val="24"/>
          <w:szCs w:val="24"/>
        </w:rPr>
        <w:t xml:space="preserve"> charismatic spirituality and offer </w:t>
      </w:r>
      <w:r w:rsidR="00311FD8">
        <w:rPr>
          <w:rFonts w:ascii="Book Antiqua" w:hAnsi="Book Antiqua"/>
          <w:sz w:val="24"/>
          <w:szCs w:val="24"/>
        </w:rPr>
        <w:t>responses</w:t>
      </w:r>
      <w:r w:rsidRPr="00311FD8">
        <w:rPr>
          <w:rFonts w:ascii="Book Antiqua" w:hAnsi="Book Antiqua"/>
          <w:sz w:val="24"/>
          <w:szCs w:val="24"/>
        </w:rPr>
        <w:t xml:space="preserve"> to contemporary spiritual and existential </w:t>
      </w:r>
      <w:r w:rsidR="00311FD8">
        <w:rPr>
          <w:rFonts w:ascii="Book Antiqua" w:hAnsi="Book Antiqua"/>
          <w:sz w:val="24"/>
          <w:szCs w:val="24"/>
        </w:rPr>
        <w:t>concerns.</w:t>
      </w:r>
      <w:r w:rsidRPr="00311FD8">
        <w:rPr>
          <w:rFonts w:ascii="Book Antiqua" w:hAnsi="Book Antiqua"/>
          <w:sz w:val="24"/>
          <w:szCs w:val="24"/>
        </w:rPr>
        <w:t xml:space="preserve"> This study examines the </w:t>
      </w:r>
      <w:r w:rsidR="00311FD8">
        <w:rPr>
          <w:rFonts w:ascii="Book Antiqua" w:hAnsi="Book Antiqua"/>
          <w:sz w:val="24"/>
          <w:szCs w:val="24"/>
        </w:rPr>
        <w:t>relationship between</w:t>
      </w:r>
      <w:r w:rsidRPr="00311FD8">
        <w:rPr>
          <w:rFonts w:ascii="Book Antiqua" w:hAnsi="Book Antiqua"/>
          <w:sz w:val="24"/>
          <w:szCs w:val="24"/>
        </w:rPr>
        <w:t xml:space="preserve"> </w:t>
      </w:r>
      <w:proofErr w:type="spellStart"/>
      <w:r w:rsidRPr="00311FD8">
        <w:rPr>
          <w:rFonts w:ascii="Book Antiqua" w:hAnsi="Book Antiqua"/>
          <w:i/>
          <w:sz w:val="24"/>
          <w:szCs w:val="24"/>
        </w:rPr>
        <w:t>akwankyer</w:t>
      </w:r>
      <w:r w:rsidRPr="00311FD8">
        <w:rPr>
          <w:rFonts w:ascii="Times New Roman" w:hAnsi="Times New Roman" w:cs="Times New Roman"/>
          <w:i/>
          <w:sz w:val="24"/>
          <w:szCs w:val="24"/>
        </w:rPr>
        <w:t>ɛ</w:t>
      </w:r>
      <w:proofErr w:type="spellEnd"/>
      <w:r w:rsidRPr="00311FD8">
        <w:rPr>
          <w:rFonts w:ascii="Book Antiqua" w:hAnsi="Book Antiqua"/>
          <w:sz w:val="24"/>
          <w:szCs w:val="24"/>
        </w:rPr>
        <w:t xml:space="preserve"> and membership retention in the Methodist and Anglican </w:t>
      </w:r>
      <w:r w:rsidR="00311FD8">
        <w:rPr>
          <w:rFonts w:ascii="Book Antiqua" w:hAnsi="Book Antiqua"/>
          <w:sz w:val="24"/>
          <w:szCs w:val="24"/>
        </w:rPr>
        <w:t xml:space="preserve">churches </w:t>
      </w:r>
      <w:r w:rsidRPr="00311FD8">
        <w:rPr>
          <w:rFonts w:ascii="Book Antiqua" w:hAnsi="Book Antiqua"/>
          <w:sz w:val="24"/>
          <w:szCs w:val="24"/>
        </w:rPr>
        <w:t xml:space="preserve">in Ghana. </w:t>
      </w:r>
      <w:r w:rsidR="00311FD8">
        <w:rPr>
          <w:rFonts w:ascii="Book Antiqua" w:hAnsi="Book Antiqua"/>
          <w:sz w:val="24"/>
          <w:szCs w:val="24"/>
        </w:rPr>
        <w:t>It employs</w:t>
      </w:r>
      <w:r w:rsidRPr="00311FD8">
        <w:rPr>
          <w:rFonts w:ascii="Book Antiqua" w:hAnsi="Book Antiqua"/>
          <w:sz w:val="24"/>
          <w:szCs w:val="24"/>
        </w:rPr>
        <w:t xml:space="preserve"> a critical literature review and contextual-theological analysis informed by </w:t>
      </w:r>
      <w:r w:rsidR="00311FD8">
        <w:rPr>
          <w:rFonts w:ascii="Book Antiqua" w:hAnsi="Book Antiqua"/>
          <w:sz w:val="24"/>
          <w:szCs w:val="24"/>
        </w:rPr>
        <w:t>scholarship</w:t>
      </w:r>
      <w:r w:rsidRPr="00311FD8">
        <w:rPr>
          <w:rFonts w:ascii="Book Antiqua" w:hAnsi="Book Antiqua"/>
          <w:sz w:val="24"/>
          <w:szCs w:val="24"/>
        </w:rPr>
        <w:t xml:space="preserve"> on neo-prophetic Christianity, African Pentecostalism, and </w:t>
      </w:r>
      <w:r w:rsidR="00311FD8">
        <w:rPr>
          <w:rFonts w:ascii="Book Antiqua" w:hAnsi="Book Antiqua"/>
          <w:sz w:val="24"/>
          <w:szCs w:val="24"/>
        </w:rPr>
        <w:t xml:space="preserve">Historic Mission Churches. The </w:t>
      </w:r>
      <w:r w:rsidRPr="00311FD8">
        <w:rPr>
          <w:rFonts w:ascii="Book Antiqua" w:hAnsi="Book Antiqua"/>
          <w:sz w:val="24"/>
          <w:szCs w:val="24"/>
        </w:rPr>
        <w:t xml:space="preserve">study </w:t>
      </w:r>
      <w:r w:rsidR="00311FD8">
        <w:rPr>
          <w:rFonts w:ascii="Book Antiqua" w:hAnsi="Book Antiqua"/>
          <w:sz w:val="24"/>
          <w:szCs w:val="24"/>
        </w:rPr>
        <w:t>argues</w:t>
      </w:r>
      <w:r w:rsidRPr="00311FD8">
        <w:rPr>
          <w:rFonts w:ascii="Book Antiqua" w:hAnsi="Book Antiqua"/>
          <w:sz w:val="24"/>
          <w:szCs w:val="24"/>
        </w:rPr>
        <w:t xml:space="preserve"> that </w:t>
      </w:r>
      <w:r w:rsidR="00311FD8">
        <w:rPr>
          <w:rFonts w:ascii="Book Antiqua" w:hAnsi="Book Antiqua"/>
          <w:sz w:val="24"/>
          <w:szCs w:val="24"/>
        </w:rPr>
        <w:t xml:space="preserve">some </w:t>
      </w:r>
      <w:r w:rsidRPr="00311FD8">
        <w:rPr>
          <w:rFonts w:ascii="Book Antiqua" w:hAnsi="Book Antiqua"/>
          <w:sz w:val="24"/>
          <w:szCs w:val="24"/>
        </w:rPr>
        <w:t xml:space="preserve">members seek spiritual direction outside their churches because they </w:t>
      </w:r>
      <w:r w:rsidR="00311FD8">
        <w:rPr>
          <w:rFonts w:ascii="Book Antiqua" w:hAnsi="Book Antiqua"/>
          <w:sz w:val="24"/>
          <w:szCs w:val="24"/>
        </w:rPr>
        <w:t>perceive</w:t>
      </w:r>
      <w:r w:rsidRPr="00311FD8">
        <w:rPr>
          <w:rFonts w:ascii="Book Antiqua" w:hAnsi="Book Antiqua"/>
          <w:sz w:val="24"/>
          <w:szCs w:val="24"/>
        </w:rPr>
        <w:t xml:space="preserve"> Methodist and Anglican ministries </w:t>
      </w:r>
      <w:r w:rsidR="00311FD8">
        <w:rPr>
          <w:rFonts w:ascii="Book Antiqua" w:hAnsi="Book Antiqua"/>
          <w:sz w:val="24"/>
          <w:szCs w:val="24"/>
        </w:rPr>
        <w:t>as insufficiently responsive to</w:t>
      </w:r>
      <w:r w:rsidRPr="00311FD8">
        <w:rPr>
          <w:rFonts w:ascii="Book Antiqua" w:hAnsi="Book Antiqua"/>
          <w:sz w:val="24"/>
          <w:szCs w:val="24"/>
        </w:rPr>
        <w:t xml:space="preserve"> unemployment, spiritual insecurity, family dysfunction, sickness, witchcraft, and curses. </w:t>
      </w:r>
      <w:r w:rsidR="00311FD8">
        <w:rPr>
          <w:rFonts w:ascii="Book Antiqua" w:hAnsi="Book Antiqua"/>
          <w:sz w:val="24"/>
          <w:szCs w:val="24"/>
        </w:rPr>
        <w:t xml:space="preserve">It concludes that </w:t>
      </w:r>
      <w:r w:rsidRPr="00311FD8">
        <w:rPr>
          <w:rFonts w:ascii="Book Antiqua" w:hAnsi="Book Antiqua"/>
          <w:sz w:val="24"/>
          <w:szCs w:val="24"/>
        </w:rPr>
        <w:t xml:space="preserve">scripturally </w:t>
      </w:r>
      <w:r w:rsidR="00311FD8">
        <w:rPr>
          <w:rFonts w:ascii="Book Antiqua" w:hAnsi="Book Antiqua"/>
          <w:sz w:val="24"/>
          <w:szCs w:val="24"/>
        </w:rPr>
        <w:t>grounded</w:t>
      </w:r>
      <w:r w:rsidRPr="00311FD8">
        <w:rPr>
          <w:rFonts w:ascii="Book Antiqua" w:hAnsi="Book Antiqua"/>
          <w:sz w:val="24"/>
          <w:szCs w:val="24"/>
        </w:rPr>
        <w:t xml:space="preserve"> healing, spiritual direction, and prophetic ministry, aligned with </w:t>
      </w:r>
      <w:r w:rsidR="00311FD8">
        <w:rPr>
          <w:rFonts w:ascii="Book Antiqua" w:hAnsi="Book Antiqua"/>
          <w:sz w:val="24"/>
          <w:szCs w:val="24"/>
        </w:rPr>
        <w:t xml:space="preserve">Methodist and </w:t>
      </w:r>
      <w:r w:rsidRPr="00311FD8">
        <w:rPr>
          <w:rFonts w:ascii="Book Antiqua" w:hAnsi="Book Antiqua"/>
          <w:sz w:val="24"/>
          <w:szCs w:val="24"/>
        </w:rPr>
        <w:t>Anglican theological traditions</w:t>
      </w:r>
      <w:r w:rsidR="00311FD8">
        <w:rPr>
          <w:rFonts w:ascii="Book Antiqua" w:hAnsi="Book Antiqua"/>
          <w:sz w:val="24"/>
          <w:szCs w:val="24"/>
        </w:rPr>
        <w:t xml:space="preserve"> and ecclesiastical oversight</w:t>
      </w:r>
      <w:r w:rsidRPr="00311FD8">
        <w:rPr>
          <w:rFonts w:ascii="Book Antiqua" w:hAnsi="Book Antiqua"/>
          <w:sz w:val="24"/>
          <w:szCs w:val="24"/>
        </w:rPr>
        <w:t xml:space="preserve">, could </w:t>
      </w:r>
      <w:r w:rsidR="00311FD8">
        <w:rPr>
          <w:rFonts w:ascii="Book Antiqua" w:hAnsi="Book Antiqua"/>
          <w:sz w:val="24"/>
          <w:szCs w:val="24"/>
        </w:rPr>
        <w:t>strengthen</w:t>
      </w:r>
      <w:r w:rsidRPr="00311FD8">
        <w:rPr>
          <w:rFonts w:ascii="Book Antiqua" w:hAnsi="Book Antiqua"/>
          <w:sz w:val="24"/>
          <w:szCs w:val="24"/>
        </w:rPr>
        <w:t xml:space="preserve"> pastoral care </w:t>
      </w:r>
      <w:r w:rsidR="00311FD8">
        <w:rPr>
          <w:rFonts w:ascii="Book Antiqua" w:hAnsi="Book Antiqua"/>
          <w:sz w:val="24"/>
          <w:szCs w:val="24"/>
        </w:rPr>
        <w:t>and help address</w:t>
      </w:r>
      <w:r w:rsidRPr="00311FD8">
        <w:rPr>
          <w:rFonts w:ascii="Book Antiqua" w:hAnsi="Book Antiqua"/>
          <w:sz w:val="24"/>
          <w:szCs w:val="24"/>
        </w:rPr>
        <w:t xml:space="preserve"> migration to neo-prophetic churches.</w:t>
      </w:r>
    </w:p>
    <w:p w14:paraId="2A498EC4" w14:textId="77777777" w:rsidR="00A8257E" w:rsidRPr="002073AD" w:rsidRDefault="00A8257E" w:rsidP="00C25C63">
      <w:pPr>
        <w:spacing w:after="120" w:line="276" w:lineRule="auto"/>
        <w:jc w:val="both"/>
        <w:rPr>
          <w:rFonts w:ascii="Book Antiqua" w:eastAsia="Times New Roman" w:hAnsi="Book Antiqua" w:cs="Times New Roman"/>
          <w:sz w:val="24"/>
          <w:szCs w:val="24"/>
        </w:rPr>
      </w:pPr>
      <w:r w:rsidRPr="002073AD">
        <w:rPr>
          <w:rFonts w:ascii="Book Antiqua" w:eastAsia="Times New Roman" w:hAnsi="Book Antiqua" w:cs="Times New Roman"/>
          <w:b/>
          <w:bCs/>
          <w:sz w:val="24"/>
          <w:szCs w:val="24"/>
        </w:rPr>
        <w:t>Keywords</w:t>
      </w:r>
    </w:p>
    <w:p w14:paraId="2D303BAF" w14:textId="4BCEAF09" w:rsidR="00A8257E" w:rsidRPr="00D15ECC" w:rsidRDefault="00A8257E" w:rsidP="00C25C63">
      <w:pPr>
        <w:spacing w:after="120" w:line="276" w:lineRule="auto"/>
        <w:jc w:val="both"/>
        <w:rPr>
          <w:rFonts w:ascii="Book Antiqua" w:eastAsia="Times New Roman" w:hAnsi="Book Antiqua" w:cs="Times New Roman"/>
          <w:sz w:val="24"/>
          <w:szCs w:val="24"/>
        </w:rPr>
      </w:pPr>
      <w:r w:rsidRPr="00D15ECC">
        <w:rPr>
          <w:rFonts w:ascii="Book Antiqua" w:eastAsia="Times New Roman" w:hAnsi="Book Antiqua" w:cs="Times New Roman"/>
          <w:sz w:val="24"/>
          <w:szCs w:val="24"/>
        </w:rPr>
        <w:t>Neo-prophetic Christianity, Spiritual guidance</w:t>
      </w:r>
      <w:r w:rsidR="00C31E9C" w:rsidRPr="00D15ECC">
        <w:rPr>
          <w:rFonts w:ascii="Book Antiqua" w:eastAsia="Times New Roman" w:hAnsi="Book Antiqua" w:cs="Times New Roman"/>
          <w:sz w:val="24"/>
          <w:szCs w:val="24"/>
        </w:rPr>
        <w:t xml:space="preserve">, </w:t>
      </w:r>
      <w:proofErr w:type="spellStart"/>
      <w:r w:rsidR="00C31E9C" w:rsidRPr="00D15ECC">
        <w:rPr>
          <w:rFonts w:ascii="Book Antiqua" w:eastAsia="Times New Roman" w:hAnsi="Book Antiqua" w:cs="Times New Roman"/>
          <w:i/>
          <w:iCs/>
          <w:sz w:val="24"/>
          <w:szCs w:val="24"/>
        </w:rPr>
        <w:t>A</w:t>
      </w:r>
      <w:r w:rsidRPr="00D15ECC">
        <w:rPr>
          <w:rFonts w:ascii="Book Antiqua" w:eastAsia="Times New Roman" w:hAnsi="Book Antiqua" w:cs="Times New Roman"/>
          <w:i/>
          <w:iCs/>
          <w:sz w:val="24"/>
          <w:szCs w:val="24"/>
        </w:rPr>
        <w:t>kw</w:t>
      </w:r>
      <w:r w:rsidR="00C31E9C" w:rsidRPr="00D15ECC">
        <w:rPr>
          <w:rFonts w:ascii="Book Antiqua" w:eastAsia="Times New Roman" w:hAnsi="Book Antiqua" w:cs="Times New Roman"/>
          <w:i/>
          <w:iCs/>
          <w:sz w:val="24"/>
          <w:szCs w:val="24"/>
        </w:rPr>
        <w:t>a</w:t>
      </w:r>
      <w:r w:rsidRPr="00D15ECC">
        <w:rPr>
          <w:rFonts w:ascii="Book Antiqua" w:eastAsia="Times New Roman" w:hAnsi="Book Antiqua" w:cs="Times New Roman"/>
          <w:i/>
          <w:iCs/>
          <w:sz w:val="24"/>
          <w:szCs w:val="24"/>
        </w:rPr>
        <w:t>nkyer</w:t>
      </w:r>
      <w:r w:rsidRPr="00D15ECC">
        <w:rPr>
          <w:rFonts w:ascii="Times New Roman" w:eastAsia="Times New Roman" w:hAnsi="Times New Roman" w:cs="Times New Roman"/>
          <w:i/>
          <w:iCs/>
          <w:sz w:val="24"/>
          <w:szCs w:val="24"/>
        </w:rPr>
        <w:t>ɛ</w:t>
      </w:r>
      <w:proofErr w:type="spellEnd"/>
      <w:r w:rsidRPr="00D15ECC">
        <w:rPr>
          <w:rFonts w:ascii="Book Antiqua" w:eastAsia="Times New Roman" w:hAnsi="Book Antiqua" w:cs="Times New Roman"/>
          <w:sz w:val="24"/>
          <w:szCs w:val="24"/>
        </w:rPr>
        <w:t xml:space="preserve">, Historic Mission Churches, Methodist Church Ghana, Anglican Church Ghana, </w:t>
      </w:r>
      <w:r w:rsidR="00C31E9C" w:rsidRPr="00D15ECC">
        <w:rPr>
          <w:rFonts w:ascii="Book Antiqua" w:eastAsia="Times New Roman" w:hAnsi="Book Antiqua" w:cs="Times New Roman"/>
          <w:sz w:val="24"/>
          <w:szCs w:val="24"/>
        </w:rPr>
        <w:t>M</w:t>
      </w:r>
      <w:r w:rsidRPr="00D15ECC">
        <w:rPr>
          <w:rFonts w:ascii="Book Antiqua" w:eastAsia="Times New Roman" w:hAnsi="Book Antiqua" w:cs="Times New Roman"/>
          <w:sz w:val="24"/>
          <w:szCs w:val="24"/>
        </w:rPr>
        <w:t>embership retention</w:t>
      </w:r>
    </w:p>
    <w:p w14:paraId="48311FCE" w14:textId="2659E4F1" w:rsidR="006F52F6" w:rsidRPr="00C25C63" w:rsidRDefault="00F8796E">
      <w:pPr>
        <w:spacing w:after="120" w:line="276" w:lineRule="auto"/>
        <w:jc w:val="both"/>
        <w:rPr>
          <w:rFonts w:ascii="Book Antiqua" w:hAnsi="Book Antiqua" w:cs="Times New Roman"/>
          <w:sz w:val="24"/>
          <w:szCs w:val="24"/>
        </w:rPr>
      </w:pPr>
      <w:r w:rsidRPr="00140ED6">
        <w:rPr>
          <w:rFonts w:ascii="Book Antiqua" w:hAnsi="Book Antiqua"/>
          <w:b/>
          <w:bCs/>
          <w:sz w:val="24"/>
          <w:szCs w:val="24"/>
        </w:rPr>
        <w:t xml:space="preserve">How to cite this article: </w:t>
      </w:r>
      <w:r w:rsidRPr="009B13B7">
        <w:rPr>
          <w:rFonts w:ascii="Book Antiqua" w:hAnsi="Book Antiqua"/>
          <w:sz w:val="24"/>
          <w:szCs w:val="24"/>
        </w:rPr>
        <w:t>Yeboah,</w:t>
      </w:r>
      <w:r w:rsidRPr="00140ED6">
        <w:rPr>
          <w:rFonts w:ascii="Book Antiqua" w:hAnsi="Book Antiqua"/>
          <w:sz w:val="24"/>
          <w:szCs w:val="24"/>
        </w:rPr>
        <w:t xml:space="preserve"> </w:t>
      </w:r>
      <w:r w:rsidRPr="009B13B7">
        <w:rPr>
          <w:rFonts w:ascii="Book Antiqua" w:hAnsi="Book Antiqua"/>
          <w:sz w:val="24"/>
          <w:szCs w:val="24"/>
        </w:rPr>
        <w:t>Prince Osei</w:t>
      </w:r>
      <w:r w:rsidRPr="00140ED6">
        <w:rPr>
          <w:rFonts w:ascii="Book Antiqua" w:hAnsi="Book Antiqua"/>
          <w:bCs/>
          <w:sz w:val="24"/>
          <w:szCs w:val="24"/>
        </w:rPr>
        <w:t>.</w:t>
      </w:r>
      <w:r w:rsidRPr="00140ED6">
        <w:rPr>
          <w:rFonts w:ascii="Book Antiqua" w:hAnsi="Book Antiqua"/>
          <w:sz w:val="24"/>
          <w:szCs w:val="24"/>
        </w:rPr>
        <w:t xml:space="preserve"> </w:t>
      </w:r>
      <w:r w:rsidRPr="00140ED6">
        <w:rPr>
          <w:rFonts w:ascii="Book Antiqua" w:hAnsi="Book Antiqua"/>
          <w:bCs/>
          <w:sz w:val="24"/>
          <w:szCs w:val="24"/>
        </w:rPr>
        <w:t>“</w:t>
      </w:r>
      <w:r w:rsidRPr="009B13B7">
        <w:rPr>
          <w:rFonts w:ascii="Book Antiqua" w:hAnsi="Book Antiqua"/>
          <w:sz w:val="24"/>
          <w:szCs w:val="24"/>
        </w:rPr>
        <w:t xml:space="preserve">Neo-Prophetic </w:t>
      </w:r>
      <w:proofErr w:type="spellStart"/>
      <w:r w:rsidRPr="009B13B7">
        <w:rPr>
          <w:rFonts w:ascii="Book Antiqua" w:hAnsi="Book Antiqua"/>
          <w:i/>
          <w:sz w:val="24"/>
          <w:szCs w:val="24"/>
        </w:rPr>
        <w:t>Akwankyer</w:t>
      </w:r>
      <w:r w:rsidRPr="009B13B7">
        <w:rPr>
          <w:rFonts w:ascii="Times New Roman" w:hAnsi="Times New Roman" w:cs="Times New Roman"/>
          <w:i/>
          <w:sz w:val="24"/>
          <w:szCs w:val="24"/>
        </w:rPr>
        <w:t>ɛ</w:t>
      </w:r>
      <w:proofErr w:type="spellEnd"/>
      <w:r w:rsidRPr="009B13B7">
        <w:rPr>
          <w:rFonts w:ascii="Book Antiqua" w:hAnsi="Book Antiqua"/>
          <w:sz w:val="24"/>
          <w:szCs w:val="24"/>
        </w:rPr>
        <w:t xml:space="preserve"> and Membership Retention in the Methodist and Anglican Churches in Ghana: A Contextual-Theological Assessment</w:t>
      </w:r>
      <w:r w:rsidRPr="00140ED6">
        <w:rPr>
          <w:rFonts w:ascii="Book Antiqua" w:hAnsi="Book Antiqua"/>
          <w:sz w:val="24"/>
          <w:szCs w:val="24"/>
        </w:rPr>
        <w:t>.”</w:t>
      </w:r>
      <w:r w:rsidRPr="00140ED6">
        <w:rPr>
          <w:rFonts w:ascii="Book Antiqua" w:hAnsi="Book Antiqua"/>
          <w:bCs/>
          <w:sz w:val="24"/>
          <w:szCs w:val="24"/>
        </w:rPr>
        <w:t xml:space="preserve"> </w:t>
      </w:r>
      <w:r w:rsidRPr="00140ED6">
        <w:rPr>
          <w:rFonts w:ascii="Book Antiqua" w:hAnsi="Book Antiqua"/>
          <w:i/>
          <w:iCs/>
          <w:sz w:val="24"/>
          <w:szCs w:val="24"/>
        </w:rPr>
        <w:t>Pentecost Journal of Theology and Mission</w:t>
      </w:r>
      <w:r w:rsidRPr="00140ED6">
        <w:rPr>
          <w:rFonts w:ascii="Book Antiqua" w:hAnsi="Book Antiqua"/>
          <w:sz w:val="24"/>
          <w:szCs w:val="24"/>
        </w:rPr>
        <w:t xml:space="preserve"> 6, no. 2 (2026): </w:t>
      </w:r>
      <w:r w:rsidR="00E20557">
        <w:rPr>
          <w:rFonts w:ascii="Book Antiqua" w:hAnsi="Book Antiqua"/>
          <w:sz w:val="24"/>
          <w:szCs w:val="24"/>
        </w:rPr>
        <w:t>56</w:t>
      </w:r>
      <w:r w:rsidRPr="00140ED6">
        <w:rPr>
          <w:rFonts w:ascii="Book Antiqua" w:hAnsi="Book Antiqua"/>
          <w:sz w:val="24"/>
          <w:szCs w:val="24"/>
        </w:rPr>
        <w:t>–</w:t>
      </w:r>
      <w:r w:rsidR="00E20557">
        <w:rPr>
          <w:rFonts w:ascii="Book Antiqua" w:hAnsi="Book Antiqua"/>
          <w:sz w:val="24"/>
          <w:szCs w:val="24"/>
        </w:rPr>
        <w:t>73</w:t>
      </w:r>
      <w:r w:rsidRPr="00140ED6">
        <w:rPr>
          <w:rFonts w:ascii="Book Antiqua" w:hAnsi="Book Antiqua"/>
          <w:sz w:val="24"/>
          <w:szCs w:val="24"/>
        </w:rPr>
        <w:t>.</w:t>
      </w:r>
    </w:p>
    <w:p w14:paraId="7B24B5C7" w14:textId="77777777" w:rsidR="00A8257E" w:rsidRPr="00C25C63" w:rsidRDefault="00A8257E" w:rsidP="00C25C63">
      <w:pPr>
        <w:spacing w:after="120" w:line="276" w:lineRule="auto"/>
        <w:jc w:val="both"/>
        <w:rPr>
          <w:rFonts w:ascii="Book Antiqua" w:eastAsia="Times New Roman" w:hAnsi="Book Antiqua" w:cs="Times New Roman"/>
          <w:sz w:val="24"/>
          <w:szCs w:val="24"/>
        </w:rPr>
      </w:pPr>
    </w:p>
    <w:p w14:paraId="4A5E8C74"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Introduction</w:t>
      </w:r>
    </w:p>
    <w:p w14:paraId="4F6C0E1D" w14:textId="77777777" w:rsidR="006F52F6" w:rsidRPr="00C25C63" w:rsidRDefault="00F8796E">
      <w:pPr>
        <w:spacing w:line="276" w:lineRule="auto"/>
        <w:jc w:val="both"/>
        <w:rPr>
          <w:rFonts w:ascii="Book Antiqua" w:hAnsi="Book Antiqua" w:cs="Times New Roman"/>
          <w:sz w:val="24"/>
          <w:szCs w:val="24"/>
        </w:rPr>
      </w:pPr>
      <w:r w:rsidRPr="00B724B1">
        <w:rPr>
          <w:rFonts w:ascii="Book Antiqua" w:hAnsi="Book Antiqua"/>
          <w:sz w:val="24"/>
          <w:szCs w:val="24"/>
        </w:rPr>
        <w:t xml:space="preserve">The </w:t>
      </w:r>
      <w:r w:rsidR="00B724B1">
        <w:rPr>
          <w:rFonts w:ascii="Book Antiqua" w:hAnsi="Book Antiqua"/>
          <w:sz w:val="24"/>
          <w:szCs w:val="24"/>
        </w:rPr>
        <w:t>rapid growth</w:t>
      </w:r>
      <w:r w:rsidRPr="00B724B1">
        <w:rPr>
          <w:rFonts w:ascii="Book Antiqua" w:hAnsi="Book Antiqua"/>
          <w:sz w:val="24"/>
          <w:szCs w:val="24"/>
        </w:rPr>
        <w:t xml:space="preserve"> of </w:t>
      </w:r>
      <w:r w:rsidR="00B724B1">
        <w:rPr>
          <w:rFonts w:ascii="Book Antiqua" w:hAnsi="Book Antiqua"/>
          <w:sz w:val="24"/>
          <w:szCs w:val="24"/>
        </w:rPr>
        <w:t>neo</w:t>
      </w:r>
      <w:r w:rsidRPr="00B724B1">
        <w:rPr>
          <w:rFonts w:ascii="Book Antiqua" w:hAnsi="Book Antiqua"/>
          <w:sz w:val="24"/>
          <w:szCs w:val="24"/>
        </w:rPr>
        <w:t xml:space="preserve">-prophetic Christianity has </w:t>
      </w:r>
      <w:r w:rsidR="00B724B1">
        <w:rPr>
          <w:rFonts w:ascii="Book Antiqua" w:hAnsi="Book Antiqua"/>
          <w:sz w:val="24"/>
          <w:szCs w:val="24"/>
        </w:rPr>
        <w:t>significantly reshaped Ghana’s</w:t>
      </w:r>
      <w:r w:rsidRPr="00B724B1">
        <w:rPr>
          <w:rFonts w:ascii="Book Antiqua" w:hAnsi="Book Antiqua"/>
          <w:sz w:val="24"/>
          <w:szCs w:val="24"/>
        </w:rPr>
        <w:t xml:space="preserve"> religious </w:t>
      </w:r>
      <w:r w:rsidR="00B724B1">
        <w:rPr>
          <w:rFonts w:ascii="Book Antiqua" w:hAnsi="Book Antiqua"/>
          <w:sz w:val="24"/>
          <w:szCs w:val="24"/>
        </w:rPr>
        <w:t>landscape.</w:t>
      </w:r>
      <w:r w:rsidRPr="00B724B1">
        <w:rPr>
          <w:rFonts w:ascii="Book Antiqua" w:hAnsi="Book Antiqua"/>
          <w:sz w:val="24"/>
          <w:szCs w:val="24"/>
        </w:rPr>
        <w:t xml:space="preserve"> A </w:t>
      </w:r>
      <w:r w:rsidR="00B724B1">
        <w:rPr>
          <w:rFonts w:ascii="Book Antiqua" w:hAnsi="Book Antiqua"/>
          <w:sz w:val="24"/>
          <w:szCs w:val="24"/>
        </w:rPr>
        <w:t>prominent feature</w:t>
      </w:r>
      <w:r w:rsidRPr="00B724B1">
        <w:rPr>
          <w:rFonts w:ascii="Book Antiqua" w:hAnsi="Book Antiqua"/>
          <w:sz w:val="24"/>
          <w:szCs w:val="24"/>
        </w:rPr>
        <w:t xml:space="preserve"> of this </w:t>
      </w:r>
      <w:r w:rsidR="00B724B1">
        <w:rPr>
          <w:rFonts w:ascii="Book Antiqua" w:hAnsi="Book Antiqua"/>
          <w:sz w:val="24"/>
          <w:szCs w:val="24"/>
        </w:rPr>
        <w:t>development</w:t>
      </w:r>
      <w:r w:rsidRPr="00B724B1">
        <w:rPr>
          <w:rFonts w:ascii="Book Antiqua" w:hAnsi="Book Antiqua"/>
          <w:sz w:val="24"/>
          <w:szCs w:val="24"/>
        </w:rPr>
        <w:t xml:space="preserve"> is the </w:t>
      </w:r>
      <w:r w:rsidR="00B724B1">
        <w:rPr>
          <w:rFonts w:ascii="Book Antiqua" w:hAnsi="Book Antiqua"/>
          <w:sz w:val="24"/>
          <w:szCs w:val="24"/>
        </w:rPr>
        <w:t>increasing demand</w:t>
      </w:r>
      <w:r w:rsidRPr="00B724B1">
        <w:rPr>
          <w:rFonts w:ascii="Book Antiqua" w:hAnsi="Book Antiqua"/>
          <w:sz w:val="24"/>
          <w:szCs w:val="24"/>
        </w:rPr>
        <w:t xml:space="preserve"> for </w:t>
      </w:r>
      <w:proofErr w:type="spellStart"/>
      <w:r w:rsidRPr="00B724B1">
        <w:rPr>
          <w:rFonts w:ascii="Book Antiqua" w:hAnsi="Book Antiqua"/>
          <w:i/>
          <w:sz w:val="24"/>
          <w:szCs w:val="24"/>
        </w:rPr>
        <w:t>akwankyer</w:t>
      </w:r>
      <w:r w:rsidRPr="00C25C63">
        <w:rPr>
          <w:rFonts w:ascii="Times New Roman" w:hAnsi="Times New Roman" w:cs="Times New Roman"/>
          <w:i/>
          <w:iCs/>
          <w:sz w:val="24"/>
          <w:szCs w:val="24"/>
        </w:rPr>
        <w:t>ɛ</w:t>
      </w:r>
      <w:proofErr w:type="spellEnd"/>
      <w:r w:rsidRPr="00B724B1">
        <w:rPr>
          <w:rFonts w:ascii="Book Antiqua" w:hAnsi="Book Antiqua"/>
          <w:sz w:val="24"/>
          <w:szCs w:val="24"/>
        </w:rPr>
        <w:t xml:space="preserve">, </w:t>
      </w:r>
      <w:r w:rsidR="00B724B1">
        <w:rPr>
          <w:rFonts w:ascii="Book Antiqua" w:hAnsi="Book Antiqua"/>
          <w:sz w:val="24"/>
          <w:szCs w:val="24"/>
        </w:rPr>
        <w:t>an Akan concept of guidance</w:t>
      </w:r>
      <w:r w:rsidRPr="00B724B1">
        <w:rPr>
          <w:rFonts w:ascii="Book Antiqua" w:hAnsi="Book Antiqua"/>
          <w:sz w:val="24"/>
          <w:szCs w:val="24"/>
        </w:rPr>
        <w:t xml:space="preserve"> that </w:t>
      </w:r>
      <w:r w:rsidR="00B724B1">
        <w:rPr>
          <w:rFonts w:ascii="Book Antiqua" w:hAnsi="Book Antiqua"/>
          <w:sz w:val="24"/>
          <w:szCs w:val="24"/>
        </w:rPr>
        <w:t>has been reinterpreted in contemporary Christian practice through</w:t>
      </w:r>
      <w:r w:rsidRPr="00B724B1">
        <w:rPr>
          <w:rFonts w:ascii="Book Antiqua" w:hAnsi="Book Antiqua"/>
          <w:sz w:val="24"/>
          <w:szCs w:val="24"/>
        </w:rPr>
        <w:t xml:space="preserve"> prophetic consultation, deliverance, visions, revelations</w:t>
      </w:r>
      <w:r w:rsidR="00B724B1">
        <w:rPr>
          <w:rFonts w:ascii="Book Antiqua" w:hAnsi="Book Antiqua"/>
          <w:sz w:val="24"/>
          <w:szCs w:val="24"/>
        </w:rPr>
        <w:t>,</w:t>
      </w:r>
      <w:r w:rsidRPr="00B724B1">
        <w:rPr>
          <w:rFonts w:ascii="Book Antiqua" w:hAnsi="Book Antiqua"/>
          <w:sz w:val="24"/>
          <w:szCs w:val="24"/>
        </w:rPr>
        <w:t xml:space="preserve"> </w:t>
      </w:r>
      <w:r w:rsidRPr="00B724B1">
        <w:rPr>
          <w:rFonts w:ascii="Book Antiqua" w:hAnsi="Book Antiqua"/>
          <w:sz w:val="24"/>
          <w:szCs w:val="24"/>
        </w:rPr>
        <w:lastRenderedPageBreak/>
        <w:t>spiritual diagnosis</w:t>
      </w:r>
      <w:r w:rsidR="00B724B1">
        <w:rPr>
          <w:rFonts w:ascii="Book Antiqua" w:hAnsi="Book Antiqua"/>
          <w:sz w:val="24"/>
          <w:szCs w:val="24"/>
        </w:rPr>
        <w:t>, and counselling.</w:t>
      </w:r>
      <w:r w:rsidRPr="00B724B1">
        <w:rPr>
          <w:rFonts w:ascii="Book Antiqua" w:hAnsi="Book Antiqua"/>
          <w:sz w:val="24"/>
          <w:szCs w:val="24"/>
        </w:rPr>
        <w:t xml:space="preserve"> Historic Mission Churches</w:t>
      </w:r>
      <w:r w:rsidR="00B724B1">
        <w:rPr>
          <w:rFonts w:ascii="Book Antiqua" w:hAnsi="Book Antiqua"/>
          <w:sz w:val="24"/>
          <w:szCs w:val="24"/>
        </w:rPr>
        <w:t>, including</w:t>
      </w:r>
      <w:r w:rsidRPr="00B724B1">
        <w:rPr>
          <w:rFonts w:ascii="Book Antiqua" w:hAnsi="Book Antiqua"/>
          <w:sz w:val="24"/>
          <w:szCs w:val="24"/>
        </w:rPr>
        <w:t xml:space="preserve"> the Methodist Church Ghana and the Anglican Church </w:t>
      </w:r>
      <w:r w:rsidR="00B724B1">
        <w:rPr>
          <w:rFonts w:ascii="Book Antiqua" w:hAnsi="Book Antiqua"/>
          <w:sz w:val="24"/>
          <w:szCs w:val="24"/>
        </w:rPr>
        <w:t>in</w:t>
      </w:r>
      <w:r w:rsidRPr="00B724B1">
        <w:rPr>
          <w:rFonts w:ascii="Book Antiqua" w:hAnsi="Book Antiqua"/>
          <w:sz w:val="24"/>
          <w:szCs w:val="24"/>
        </w:rPr>
        <w:t xml:space="preserve"> Ghana, </w:t>
      </w:r>
      <w:r w:rsidR="00B724B1">
        <w:rPr>
          <w:rFonts w:ascii="Book Antiqua" w:hAnsi="Book Antiqua"/>
          <w:sz w:val="24"/>
          <w:szCs w:val="24"/>
        </w:rPr>
        <w:t>have traditionally emphasised liturgy, doctrine</w:t>
      </w:r>
      <w:r w:rsidRPr="00B724B1">
        <w:rPr>
          <w:rFonts w:ascii="Book Antiqua" w:hAnsi="Book Antiqua"/>
          <w:sz w:val="24"/>
          <w:szCs w:val="24"/>
        </w:rPr>
        <w:t xml:space="preserve">, sacramental </w:t>
      </w:r>
      <w:r w:rsidR="00B724B1">
        <w:rPr>
          <w:rFonts w:ascii="Book Antiqua" w:hAnsi="Book Antiqua"/>
          <w:sz w:val="24"/>
          <w:szCs w:val="24"/>
        </w:rPr>
        <w:t xml:space="preserve">worship, </w:t>
      </w:r>
      <w:r w:rsidRPr="00B724B1">
        <w:rPr>
          <w:rFonts w:ascii="Book Antiqua" w:hAnsi="Book Antiqua"/>
          <w:sz w:val="24"/>
          <w:szCs w:val="24"/>
        </w:rPr>
        <w:t>and pastoral</w:t>
      </w:r>
      <w:r w:rsidR="00B724B1">
        <w:rPr>
          <w:rFonts w:ascii="Book Antiqua" w:hAnsi="Book Antiqua"/>
          <w:sz w:val="24"/>
          <w:szCs w:val="24"/>
        </w:rPr>
        <w:t xml:space="preserve"> order. The expansion of neo-prophetic ministries therefore raises questions about the continuing pastoral relevance of these churches, particularly among younger and urban Christians seeking immediate spiritual intervention and practical responses to existential concerns.</w:t>
      </w:r>
    </w:p>
    <w:p w14:paraId="15E41CBD"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In his study,</w:t>
      </w:r>
      <w:r w:rsidR="00E70DD1" w:rsidRPr="00C25C63">
        <w:rPr>
          <w:rFonts w:ascii="Book Antiqua" w:hAnsi="Book Antiqua"/>
          <w:sz w:val="24"/>
          <w:szCs w:val="24"/>
        </w:rPr>
        <w:t xml:space="preserve"> </w:t>
      </w:r>
      <w:proofErr w:type="spellStart"/>
      <w:r w:rsidR="00E70DD1" w:rsidRPr="00C25C63">
        <w:rPr>
          <w:rFonts w:ascii="Book Antiqua" w:eastAsia="Times New Roman" w:hAnsi="Book Antiqua" w:cs="Times New Roman"/>
          <w:sz w:val="24"/>
          <w:szCs w:val="24"/>
        </w:rPr>
        <w:t>Omenyo</w:t>
      </w:r>
      <w:proofErr w:type="spellEnd"/>
      <w:r w:rsidR="00E70DD1" w:rsidRPr="00C25C63">
        <w:rPr>
          <w:rFonts w:ascii="Book Antiqua" w:eastAsia="Times New Roman" w:hAnsi="Book Antiqua" w:cs="Times New Roman"/>
          <w:sz w:val="24"/>
          <w:szCs w:val="24"/>
        </w:rPr>
        <w:t xml:space="preserve"> observes that some members of Ghana’s mainline churches sought responses to their spiritual and existential concerns beyond their inherited ecclesiastical traditions, particularly from churches where healing, deliverance, and other charismatic ministries were more readily available. This movement contributed to the growing incorporation of charismatic practices within Historic Mission Churches, including the Methodist Church Ghana.</w:t>
      </w:r>
      <w:r w:rsidR="00186DF5" w:rsidRPr="00C25C63">
        <w:rPr>
          <w:rStyle w:val="FootnoteReference"/>
          <w:rFonts w:ascii="Book Antiqua" w:eastAsia="Times New Roman" w:hAnsi="Book Antiqua" w:cs="Times New Roman"/>
          <w:sz w:val="24"/>
          <w:szCs w:val="24"/>
        </w:rPr>
        <w:footnoteReference w:id="1"/>
      </w:r>
      <w:r w:rsidRPr="00C25C63">
        <w:rPr>
          <w:rFonts w:ascii="Book Antiqua" w:eastAsia="Times New Roman" w:hAnsi="Book Antiqua" w:cs="Times New Roman"/>
          <w:sz w:val="24"/>
          <w:szCs w:val="24"/>
        </w:rPr>
        <w:t xml:space="preserve"> This study highlights spiritual concerns and relevance in Methodism and Anglicanism in Ghana.</w:t>
      </w:r>
      <w:r w:rsidR="00E70DD1" w:rsidRPr="00C25C63">
        <w:rPr>
          <w:rFonts w:ascii="Book Antiqua" w:hAnsi="Book Antiqua"/>
          <w:sz w:val="24"/>
          <w:szCs w:val="24"/>
        </w:rPr>
        <w:t xml:space="preserve"> </w:t>
      </w:r>
      <w:r w:rsidR="00E70DD1" w:rsidRPr="00C25C63">
        <w:rPr>
          <w:rFonts w:ascii="Book Antiqua" w:eastAsia="Times New Roman" w:hAnsi="Book Antiqua" w:cs="Times New Roman"/>
          <w:sz w:val="24"/>
          <w:szCs w:val="24"/>
        </w:rPr>
        <w:t>Asamoah-</w:t>
      </w:r>
      <w:proofErr w:type="spellStart"/>
      <w:r w:rsidR="00E70DD1" w:rsidRPr="00C25C63">
        <w:rPr>
          <w:rFonts w:ascii="Book Antiqua" w:eastAsia="Times New Roman" w:hAnsi="Book Antiqua" w:cs="Times New Roman"/>
          <w:sz w:val="24"/>
          <w:szCs w:val="24"/>
        </w:rPr>
        <w:t>Gyadu</w:t>
      </w:r>
      <w:proofErr w:type="spellEnd"/>
      <w:r w:rsidR="00E70DD1" w:rsidRPr="00C25C63">
        <w:rPr>
          <w:rFonts w:ascii="Book Antiqua" w:eastAsia="Times New Roman" w:hAnsi="Book Antiqua" w:cs="Times New Roman"/>
          <w:sz w:val="24"/>
          <w:szCs w:val="24"/>
        </w:rPr>
        <w:t xml:space="preserve"> argues that the growth and appeal of Charismatic Christianity in Africa are closely related to its capacity to address contemporary existential and spiritual concerns, particularly through its emphasis on healing, deliverance, divine intervention, and empowerment in situations of adversity.</w:t>
      </w:r>
      <w:r w:rsidR="00186DF5" w:rsidRPr="00C25C63">
        <w:rPr>
          <w:rStyle w:val="FootnoteReference"/>
          <w:rFonts w:ascii="Book Antiqua" w:eastAsia="Times New Roman" w:hAnsi="Book Antiqua" w:cs="Times New Roman"/>
          <w:sz w:val="24"/>
          <w:szCs w:val="24"/>
        </w:rPr>
        <w:footnoteReference w:id="2"/>
      </w:r>
      <w:r w:rsidRPr="00C25C63">
        <w:rPr>
          <w:rFonts w:ascii="Book Antiqua" w:eastAsia="Times New Roman" w:hAnsi="Book Antiqua" w:cs="Times New Roman"/>
          <w:sz w:val="24"/>
          <w:szCs w:val="24"/>
        </w:rPr>
        <w:t xml:space="preserve"> </w:t>
      </w:r>
    </w:p>
    <w:p w14:paraId="6B2F4BE9" w14:textId="77777777" w:rsidR="00083CF9"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Many scholars have </w:t>
      </w:r>
      <w:proofErr w:type="spellStart"/>
      <w:r w:rsidRPr="00C25C63">
        <w:rPr>
          <w:rFonts w:ascii="Book Antiqua" w:eastAsia="Times New Roman" w:hAnsi="Book Antiqua" w:cs="Times New Roman"/>
          <w:sz w:val="24"/>
          <w:szCs w:val="24"/>
        </w:rPr>
        <w:t>analysed</w:t>
      </w:r>
      <w:proofErr w:type="spellEnd"/>
      <w:r w:rsidRPr="00C25C63">
        <w:rPr>
          <w:rFonts w:ascii="Book Antiqua" w:eastAsia="Times New Roman" w:hAnsi="Book Antiqua" w:cs="Times New Roman"/>
          <w:sz w:val="24"/>
          <w:szCs w:val="24"/>
        </w:rPr>
        <w:t xml:space="preserve"> Neo-prophetic Christianity, African Pentecostalism and charismatic renewal movements in Ghana. </w:t>
      </w:r>
      <w:r w:rsidR="00E70DD1" w:rsidRPr="00C25C63">
        <w:rPr>
          <w:rFonts w:ascii="Book Antiqua" w:hAnsi="Book Antiqua" w:cs="Times New Roman"/>
          <w:sz w:val="24"/>
          <w:szCs w:val="24"/>
        </w:rPr>
        <w:t>Asamoah-</w:t>
      </w:r>
      <w:proofErr w:type="spellStart"/>
      <w:r w:rsidR="00E70DD1" w:rsidRPr="00C25C63">
        <w:rPr>
          <w:rFonts w:ascii="Book Antiqua" w:hAnsi="Book Antiqua" w:cs="Times New Roman"/>
          <w:sz w:val="24"/>
          <w:szCs w:val="24"/>
        </w:rPr>
        <w:t>Gyadu</w:t>
      </w:r>
      <w:proofErr w:type="spellEnd"/>
      <w:r w:rsidR="00E70DD1" w:rsidRPr="00C25C63">
        <w:rPr>
          <w:rFonts w:ascii="Book Antiqua" w:hAnsi="Book Antiqua" w:cs="Times New Roman"/>
          <w:sz w:val="24"/>
          <w:szCs w:val="24"/>
        </w:rPr>
        <w:t xml:space="preserve"> closely examines the development and growing appeal of African Charismatic Christianity within the context of African spirituality, demonstrating how its emphasis on healing, deliverance, spiritual warfare, prosperity, and divine intervention resonates with an African religious worldview in which the supernatural is closely connected with everyday human experience.</w:t>
      </w:r>
      <w:r w:rsidR="00186DF5" w:rsidRPr="00C25C63">
        <w:rPr>
          <w:rStyle w:val="FootnoteReference"/>
          <w:rFonts w:ascii="Book Antiqua" w:eastAsia="Times New Roman" w:hAnsi="Book Antiqua" w:cs="Times New Roman"/>
          <w:sz w:val="24"/>
          <w:szCs w:val="24"/>
        </w:rPr>
        <w:footnoteReference w:id="3"/>
      </w:r>
      <w:r w:rsidRPr="00C25C63">
        <w:rPr>
          <w:rFonts w:ascii="Book Antiqua" w:eastAsia="Times New Roman" w:hAnsi="Book Antiqua" w:cs="Times New Roman"/>
          <w:sz w:val="24"/>
          <w:szCs w:val="24"/>
        </w:rPr>
        <w:t xml:space="preserve"> </w:t>
      </w: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studies charismatic renewal in the Historic Mission Churches</w:t>
      </w:r>
      <w:r w:rsidRPr="00C25C63">
        <w:rPr>
          <w:rFonts w:ascii="Book Antiqua" w:eastAsia="Times New Roman" w:hAnsi="Book Antiqua" w:cs="Times New Roman"/>
          <w:b/>
          <w:sz w:val="24"/>
          <w:szCs w:val="24"/>
        </w:rPr>
        <w:t xml:space="preserve">. </w:t>
      </w:r>
      <w:r w:rsidR="00083CF9" w:rsidRPr="00C25C63">
        <w:rPr>
          <w:rStyle w:val="Strong"/>
          <w:rFonts w:ascii="Book Antiqua" w:hAnsi="Book Antiqua" w:cs="Times New Roman"/>
          <w:b w:val="0"/>
          <w:sz w:val="24"/>
          <w:szCs w:val="24"/>
        </w:rPr>
        <w:t>Gifford, on the other hand, examines the religious, social, and economic dimensions of Ghana’s emerging Pentecostal and Charismatic Christianity, paying particular attention to the relationship between prosperity, success, wealth, deliverance, and spiritual causality. He argues that these churches should be understood within Ghana’s wider socio-economic environment, since their emphasis on material wellbeing, miracles, and overcoming spiritual forces responds to the economic uncertainties and existential concerns experienced by many believers</w:t>
      </w:r>
      <w:r w:rsidRPr="00C25C63">
        <w:rPr>
          <w:rFonts w:ascii="Book Antiqua" w:eastAsia="Times New Roman" w:hAnsi="Book Antiqua" w:cs="Times New Roman"/>
          <w:sz w:val="24"/>
          <w:szCs w:val="24"/>
        </w:rPr>
        <w:t>.</w:t>
      </w:r>
      <w:r w:rsidR="00083CF9" w:rsidRPr="00C25C63">
        <w:rPr>
          <w:rStyle w:val="FootnoteReference"/>
          <w:rFonts w:ascii="Book Antiqua" w:eastAsia="Times New Roman" w:hAnsi="Book Antiqua" w:cs="Times New Roman"/>
          <w:sz w:val="24"/>
          <w:szCs w:val="24"/>
        </w:rPr>
        <w:footnoteReference w:id="4"/>
      </w:r>
      <w:r w:rsidRPr="00C25C63">
        <w:rPr>
          <w:rFonts w:ascii="Book Antiqua" w:eastAsia="Times New Roman" w:hAnsi="Book Antiqua" w:cs="Times New Roman"/>
          <w:sz w:val="24"/>
          <w:szCs w:val="24"/>
        </w:rPr>
        <w:t xml:space="preserve"> </w:t>
      </w:r>
      <w:r w:rsidR="00083CF9" w:rsidRPr="00C25C63">
        <w:rPr>
          <w:rFonts w:ascii="Book Antiqua" w:eastAsia="Times New Roman" w:hAnsi="Book Antiqua" w:cs="Times New Roman"/>
          <w:sz w:val="24"/>
          <w:szCs w:val="24"/>
        </w:rPr>
        <w:t xml:space="preserve">On the study of prophetism, </w:t>
      </w:r>
      <w:proofErr w:type="spellStart"/>
      <w:r w:rsidR="00083CF9" w:rsidRPr="00C25C63">
        <w:rPr>
          <w:rFonts w:ascii="Book Antiqua" w:eastAsia="Times New Roman" w:hAnsi="Book Antiqua" w:cs="Times New Roman"/>
          <w:sz w:val="24"/>
          <w:szCs w:val="24"/>
        </w:rPr>
        <w:t>Quayesi</w:t>
      </w:r>
      <w:proofErr w:type="spellEnd"/>
      <w:r w:rsidR="00083CF9" w:rsidRPr="00C25C63">
        <w:rPr>
          <w:rFonts w:ascii="Book Antiqua" w:eastAsia="Times New Roman" w:hAnsi="Book Antiqua" w:cs="Times New Roman"/>
          <w:sz w:val="24"/>
          <w:szCs w:val="24"/>
        </w:rPr>
        <w:t xml:space="preserve">-Amakye </w:t>
      </w:r>
      <w:r w:rsidR="00083CF9" w:rsidRPr="00C25C63">
        <w:rPr>
          <w:rFonts w:ascii="Book Antiqua" w:eastAsia="Times New Roman" w:hAnsi="Book Antiqua" w:cs="Times New Roman"/>
          <w:sz w:val="24"/>
          <w:szCs w:val="24"/>
        </w:rPr>
        <w:lastRenderedPageBreak/>
        <w:t>introduces a deeper understanding in</w:t>
      </w:r>
      <w:r w:rsidRPr="00C25C63">
        <w:rPr>
          <w:rFonts w:ascii="Book Antiqua" w:eastAsia="Times New Roman" w:hAnsi="Book Antiqua" w:cs="Times New Roman"/>
          <w:sz w:val="24"/>
          <w:szCs w:val="24"/>
        </w:rPr>
        <w:t xml:space="preserve"> the theology of prophecy, evil and Pentecostal spirituality in Ghanaian Christianity. </w:t>
      </w:r>
      <w:r w:rsidR="00083CF9" w:rsidRPr="00C25C63">
        <w:rPr>
          <w:rFonts w:ascii="Book Antiqua" w:eastAsia="Times New Roman" w:hAnsi="Book Antiqua" w:cs="Times New Roman"/>
          <w:sz w:val="24"/>
          <w:szCs w:val="24"/>
        </w:rPr>
        <w:t xml:space="preserve">However, the present study’s focus on </w:t>
      </w:r>
      <w:proofErr w:type="spellStart"/>
      <w:r w:rsidR="00083CF9" w:rsidRPr="00C25C63">
        <w:rPr>
          <w:rFonts w:ascii="Book Antiqua" w:eastAsia="Times New Roman" w:hAnsi="Book Antiqua" w:cs="Times New Roman"/>
          <w:i/>
          <w:iCs/>
          <w:sz w:val="24"/>
          <w:szCs w:val="24"/>
        </w:rPr>
        <w:t>akwankyer</w:t>
      </w:r>
      <w:r w:rsidR="00083CF9" w:rsidRPr="00C25C63">
        <w:rPr>
          <w:rFonts w:ascii="Times New Roman" w:eastAsia="Times New Roman" w:hAnsi="Times New Roman" w:cs="Times New Roman"/>
          <w:i/>
          <w:iCs/>
          <w:sz w:val="24"/>
          <w:szCs w:val="24"/>
        </w:rPr>
        <w:t>ɛ</w:t>
      </w:r>
      <w:proofErr w:type="spellEnd"/>
      <w:r w:rsidR="00083CF9" w:rsidRPr="00C25C63">
        <w:rPr>
          <w:rFonts w:ascii="Book Antiqua" w:eastAsia="Times New Roman" w:hAnsi="Book Antiqua" w:cs="Times New Roman"/>
          <w:sz w:val="24"/>
          <w:szCs w:val="24"/>
        </w:rPr>
        <w:t xml:space="preserve"> is closely related to Simon </w:t>
      </w:r>
      <w:proofErr w:type="spellStart"/>
      <w:r w:rsidR="00083CF9" w:rsidRPr="00C25C63">
        <w:rPr>
          <w:rFonts w:ascii="Book Antiqua" w:eastAsia="Times New Roman" w:hAnsi="Book Antiqua" w:cs="Times New Roman"/>
          <w:sz w:val="24"/>
          <w:szCs w:val="24"/>
        </w:rPr>
        <w:t>Kouessan</w:t>
      </w:r>
      <w:proofErr w:type="spellEnd"/>
      <w:r w:rsidR="00083CF9" w:rsidRPr="00C25C63">
        <w:rPr>
          <w:rFonts w:ascii="Book Antiqua" w:eastAsia="Times New Roman" w:hAnsi="Book Antiqua" w:cs="Times New Roman"/>
          <w:sz w:val="24"/>
          <w:szCs w:val="24"/>
        </w:rPr>
        <w:t xml:space="preserve"> Degbe’s study of </w:t>
      </w:r>
      <w:proofErr w:type="spellStart"/>
      <w:r w:rsidR="00083CF9" w:rsidRPr="00C25C63">
        <w:rPr>
          <w:rFonts w:ascii="Book Antiqua" w:eastAsia="Times New Roman" w:hAnsi="Book Antiqua" w:cs="Times New Roman"/>
          <w:i/>
          <w:iCs/>
          <w:sz w:val="24"/>
          <w:szCs w:val="24"/>
        </w:rPr>
        <w:t>Sunsum</w:t>
      </w:r>
      <w:proofErr w:type="spellEnd"/>
      <w:r w:rsidR="00083CF9" w:rsidRPr="00C25C63">
        <w:rPr>
          <w:rFonts w:ascii="Book Antiqua" w:eastAsia="Times New Roman" w:hAnsi="Book Antiqua" w:cs="Times New Roman"/>
          <w:i/>
          <w:iCs/>
          <w:sz w:val="24"/>
          <w:szCs w:val="24"/>
        </w:rPr>
        <w:t xml:space="preserve"> </w:t>
      </w:r>
      <w:proofErr w:type="spellStart"/>
      <w:r w:rsidR="00083CF9" w:rsidRPr="00C25C63">
        <w:rPr>
          <w:rFonts w:ascii="Book Antiqua" w:eastAsia="Times New Roman" w:hAnsi="Book Antiqua" w:cs="Times New Roman"/>
          <w:i/>
          <w:iCs/>
          <w:sz w:val="24"/>
          <w:szCs w:val="24"/>
        </w:rPr>
        <w:t>Akwankyer</w:t>
      </w:r>
      <w:r w:rsidR="00083CF9" w:rsidRPr="00C25C63">
        <w:rPr>
          <w:rFonts w:ascii="Times New Roman" w:eastAsia="Times New Roman" w:hAnsi="Times New Roman" w:cs="Times New Roman"/>
          <w:i/>
          <w:iCs/>
          <w:sz w:val="24"/>
          <w:szCs w:val="24"/>
        </w:rPr>
        <w:t>ɛ</w:t>
      </w:r>
      <w:proofErr w:type="spellEnd"/>
      <w:r w:rsidR="00083CF9" w:rsidRPr="00C25C63">
        <w:rPr>
          <w:rFonts w:ascii="Book Antiqua" w:eastAsia="Times New Roman" w:hAnsi="Book Antiqua" w:cs="Times New Roman"/>
          <w:sz w:val="24"/>
          <w:szCs w:val="24"/>
        </w:rPr>
        <w:t xml:space="preserve">. Degbe’s work is particularly relevant because it examines the meanings and theological dimensions associated with </w:t>
      </w:r>
      <w:proofErr w:type="spellStart"/>
      <w:r w:rsidR="00083CF9" w:rsidRPr="00C25C63">
        <w:rPr>
          <w:rFonts w:ascii="Book Antiqua" w:eastAsia="Times New Roman" w:hAnsi="Book Antiqua" w:cs="Times New Roman"/>
          <w:i/>
          <w:iCs/>
          <w:sz w:val="24"/>
          <w:szCs w:val="24"/>
        </w:rPr>
        <w:t>akwankyer</w:t>
      </w:r>
      <w:r w:rsidR="00083CF9" w:rsidRPr="00C25C63">
        <w:rPr>
          <w:rFonts w:ascii="Times New Roman" w:eastAsia="Times New Roman" w:hAnsi="Times New Roman" w:cs="Times New Roman"/>
          <w:i/>
          <w:iCs/>
          <w:sz w:val="24"/>
          <w:szCs w:val="24"/>
        </w:rPr>
        <w:t>ɛ</w:t>
      </w:r>
      <w:proofErr w:type="spellEnd"/>
      <w:r w:rsidR="00083CF9" w:rsidRPr="00C25C63">
        <w:rPr>
          <w:rFonts w:ascii="Book Antiqua" w:eastAsia="Times New Roman" w:hAnsi="Book Antiqua" w:cs="Times New Roman"/>
          <w:sz w:val="24"/>
          <w:szCs w:val="24"/>
        </w:rPr>
        <w:t xml:space="preserve">, including the mediation and appropriation of spiritual power, while also highlighting some of the theological and practical implications and concerns surrounding its practice within </w:t>
      </w:r>
      <w:proofErr w:type="gramStart"/>
      <w:r w:rsidR="00083CF9" w:rsidRPr="00C25C63">
        <w:rPr>
          <w:rFonts w:ascii="Book Antiqua" w:eastAsia="Times New Roman" w:hAnsi="Book Antiqua" w:cs="Times New Roman"/>
          <w:sz w:val="24"/>
          <w:szCs w:val="24"/>
        </w:rPr>
        <w:t>particular strands</w:t>
      </w:r>
      <w:proofErr w:type="gramEnd"/>
      <w:r w:rsidR="00083CF9" w:rsidRPr="00C25C63">
        <w:rPr>
          <w:rFonts w:ascii="Book Antiqua" w:eastAsia="Times New Roman" w:hAnsi="Book Antiqua" w:cs="Times New Roman"/>
          <w:sz w:val="24"/>
          <w:szCs w:val="24"/>
        </w:rPr>
        <w:t xml:space="preserve"> of Ghanaian Christianity.</w:t>
      </w:r>
      <w:r w:rsidR="00083CF9" w:rsidRPr="00C25C63">
        <w:rPr>
          <w:rStyle w:val="FootnoteReference"/>
          <w:rFonts w:ascii="Book Antiqua" w:eastAsia="Times New Roman" w:hAnsi="Book Antiqua" w:cs="Times New Roman"/>
          <w:sz w:val="24"/>
          <w:szCs w:val="24"/>
        </w:rPr>
        <w:footnoteReference w:id="5"/>
      </w:r>
    </w:p>
    <w:p w14:paraId="28C0E824" w14:textId="77777777" w:rsidR="006F52F6" w:rsidRPr="00C25C63" w:rsidRDefault="00F8796E">
      <w:pPr>
        <w:spacing w:after="120" w:line="276" w:lineRule="auto"/>
        <w:jc w:val="both"/>
        <w:rPr>
          <w:rFonts w:ascii="Book Antiqua" w:hAnsi="Book Antiqua" w:cs="Times New Roman"/>
          <w:sz w:val="24"/>
          <w:szCs w:val="24"/>
        </w:rPr>
      </w:pPr>
      <w:r w:rsidRPr="00E51C04">
        <w:rPr>
          <w:rFonts w:ascii="Book Antiqua" w:hAnsi="Book Antiqua"/>
          <w:sz w:val="24"/>
          <w:szCs w:val="24"/>
        </w:rPr>
        <w:t xml:space="preserve">Yet little </w:t>
      </w:r>
      <w:r w:rsidR="00E51C04">
        <w:rPr>
          <w:rFonts w:ascii="Book Antiqua" w:hAnsi="Book Antiqua"/>
          <w:sz w:val="24"/>
          <w:szCs w:val="24"/>
        </w:rPr>
        <w:t>scholarship</w:t>
      </w:r>
      <w:r w:rsidRPr="00E51C04">
        <w:rPr>
          <w:rFonts w:ascii="Book Antiqua" w:hAnsi="Book Antiqua"/>
          <w:sz w:val="24"/>
          <w:szCs w:val="24"/>
        </w:rPr>
        <w:t xml:space="preserve"> has examined </w:t>
      </w:r>
      <w:r w:rsidR="00E51C04">
        <w:rPr>
          <w:rFonts w:ascii="Book Antiqua" w:hAnsi="Book Antiqua"/>
          <w:sz w:val="24"/>
          <w:szCs w:val="24"/>
        </w:rPr>
        <w:t>the relationship between neo</w:t>
      </w:r>
      <w:r w:rsidRPr="00E51C04">
        <w:rPr>
          <w:rFonts w:ascii="Book Antiqua" w:hAnsi="Book Antiqua"/>
          <w:sz w:val="24"/>
          <w:szCs w:val="24"/>
        </w:rPr>
        <w:t xml:space="preserve">-prophetic </w:t>
      </w:r>
      <w:proofErr w:type="spellStart"/>
      <w:r w:rsidRPr="00E51C04">
        <w:rPr>
          <w:rFonts w:ascii="Book Antiqua" w:hAnsi="Book Antiqua"/>
          <w:i/>
          <w:sz w:val="24"/>
          <w:szCs w:val="24"/>
        </w:rPr>
        <w:t>akwankyer</w:t>
      </w:r>
      <w:r w:rsidRPr="00E51C04">
        <w:rPr>
          <w:rFonts w:ascii="Times New Roman" w:hAnsi="Times New Roman" w:cs="Times New Roman"/>
          <w:i/>
          <w:sz w:val="24"/>
          <w:szCs w:val="24"/>
        </w:rPr>
        <w:t>ɛ</w:t>
      </w:r>
      <w:proofErr w:type="spellEnd"/>
      <w:r w:rsidRPr="00E51C04">
        <w:rPr>
          <w:rFonts w:ascii="Book Antiqua" w:hAnsi="Book Antiqua"/>
          <w:sz w:val="24"/>
          <w:szCs w:val="24"/>
        </w:rPr>
        <w:t xml:space="preserve"> and membership retention in the Methodist and Anglican churches in Ghana. </w:t>
      </w:r>
      <w:r w:rsidR="00E51C04">
        <w:rPr>
          <w:rFonts w:ascii="Book Antiqua" w:hAnsi="Book Antiqua"/>
          <w:sz w:val="24"/>
          <w:szCs w:val="24"/>
        </w:rPr>
        <w:t>The central question</w:t>
      </w:r>
      <w:r w:rsidRPr="00E51C04">
        <w:rPr>
          <w:rFonts w:ascii="Book Antiqua" w:hAnsi="Book Antiqua"/>
          <w:sz w:val="24"/>
          <w:szCs w:val="24"/>
        </w:rPr>
        <w:t xml:space="preserve"> is not whether Historic Mission Churches </w:t>
      </w:r>
      <w:r w:rsidR="00E51C04">
        <w:rPr>
          <w:rFonts w:ascii="Book Antiqua" w:hAnsi="Book Antiqua"/>
          <w:sz w:val="24"/>
          <w:szCs w:val="24"/>
        </w:rPr>
        <w:t>should reproduce neo</w:t>
      </w:r>
      <w:r w:rsidRPr="00E51C04">
        <w:rPr>
          <w:rFonts w:ascii="Book Antiqua" w:hAnsi="Book Antiqua"/>
          <w:sz w:val="24"/>
          <w:szCs w:val="24"/>
        </w:rPr>
        <w:t xml:space="preserve">-prophetic </w:t>
      </w:r>
      <w:r w:rsidR="00E51C04">
        <w:rPr>
          <w:rFonts w:ascii="Book Antiqua" w:hAnsi="Book Antiqua"/>
          <w:sz w:val="24"/>
          <w:szCs w:val="24"/>
        </w:rPr>
        <w:t>practices</w:t>
      </w:r>
      <w:r w:rsidRPr="00E51C04">
        <w:rPr>
          <w:rFonts w:ascii="Book Antiqua" w:hAnsi="Book Antiqua"/>
          <w:sz w:val="24"/>
          <w:szCs w:val="24"/>
        </w:rPr>
        <w:t xml:space="preserve">, but how they </w:t>
      </w:r>
      <w:r w:rsidR="00E51C04">
        <w:rPr>
          <w:rFonts w:ascii="Book Antiqua" w:hAnsi="Book Antiqua"/>
          <w:sz w:val="24"/>
          <w:szCs w:val="24"/>
        </w:rPr>
        <w:t xml:space="preserve">can draw on </w:t>
      </w:r>
      <w:r w:rsidRPr="00E51C04">
        <w:rPr>
          <w:rFonts w:ascii="Book Antiqua" w:hAnsi="Book Antiqua"/>
          <w:sz w:val="24"/>
          <w:szCs w:val="24"/>
        </w:rPr>
        <w:t xml:space="preserve">their own </w:t>
      </w:r>
      <w:r w:rsidR="00E51C04">
        <w:rPr>
          <w:rFonts w:ascii="Book Antiqua" w:hAnsi="Book Antiqua"/>
          <w:sz w:val="24"/>
          <w:szCs w:val="24"/>
        </w:rPr>
        <w:t>theological</w:t>
      </w:r>
      <w:r w:rsidRPr="00E51C04">
        <w:rPr>
          <w:rFonts w:ascii="Book Antiqua" w:hAnsi="Book Antiqua"/>
          <w:sz w:val="24"/>
          <w:szCs w:val="24"/>
        </w:rPr>
        <w:t xml:space="preserve"> and pastoral </w:t>
      </w:r>
      <w:r w:rsidR="00E51C04">
        <w:rPr>
          <w:rFonts w:ascii="Book Antiqua" w:hAnsi="Book Antiqua"/>
          <w:sz w:val="24"/>
          <w:szCs w:val="24"/>
        </w:rPr>
        <w:t>resources</w:t>
      </w:r>
      <w:r w:rsidRPr="00E51C04">
        <w:rPr>
          <w:rFonts w:ascii="Book Antiqua" w:hAnsi="Book Antiqua"/>
          <w:sz w:val="24"/>
          <w:szCs w:val="24"/>
        </w:rPr>
        <w:t xml:space="preserve"> to address members’ spiritual needs </w:t>
      </w:r>
      <w:r w:rsidR="00E51C04">
        <w:rPr>
          <w:rFonts w:ascii="Book Antiqua" w:hAnsi="Book Antiqua"/>
          <w:sz w:val="24"/>
          <w:szCs w:val="24"/>
        </w:rPr>
        <w:t>while preserving</w:t>
      </w:r>
      <w:r w:rsidRPr="00E51C04">
        <w:rPr>
          <w:rFonts w:ascii="Book Antiqua" w:hAnsi="Book Antiqua"/>
          <w:sz w:val="24"/>
          <w:szCs w:val="24"/>
        </w:rPr>
        <w:t xml:space="preserve"> ecclesiastical identity and </w:t>
      </w:r>
      <w:r w:rsidR="00E51C04">
        <w:rPr>
          <w:rFonts w:ascii="Book Antiqua" w:hAnsi="Book Antiqua"/>
          <w:sz w:val="24"/>
          <w:szCs w:val="24"/>
        </w:rPr>
        <w:t>avoiding dependence</w:t>
      </w:r>
      <w:r w:rsidRPr="00E51C04">
        <w:rPr>
          <w:rFonts w:ascii="Book Antiqua" w:hAnsi="Book Antiqua"/>
          <w:sz w:val="24"/>
          <w:szCs w:val="24"/>
        </w:rPr>
        <w:t xml:space="preserve"> on prophetic </w:t>
      </w:r>
      <w:r w:rsidR="00E51C04">
        <w:rPr>
          <w:rFonts w:ascii="Book Antiqua" w:hAnsi="Book Antiqua"/>
          <w:sz w:val="24"/>
          <w:szCs w:val="24"/>
        </w:rPr>
        <w:t>specialists. Accordingly, this</w:t>
      </w:r>
      <w:r w:rsidRPr="00E51C04">
        <w:rPr>
          <w:rFonts w:ascii="Book Antiqua" w:hAnsi="Book Antiqua"/>
          <w:sz w:val="24"/>
          <w:szCs w:val="24"/>
        </w:rPr>
        <w:t xml:space="preserve"> study </w:t>
      </w:r>
      <w:r w:rsidR="00E51C04">
        <w:rPr>
          <w:rFonts w:ascii="Book Antiqua" w:hAnsi="Book Antiqua"/>
          <w:sz w:val="24"/>
          <w:szCs w:val="24"/>
        </w:rPr>
        <w:t>interrogates</w:t>
      </w:r>
      <w:r w:rsidRPr="00E51C04">
        <w:rPr>
          <w:rFonts w:ascii="Book Antiqua" w:hAnsi="Book Antiqua"/>
          <w:sz w:val="24"/>
          <w:szCs w:val="24"/>
        </w:rPr>
        <w:t xml:space="preserve"> the </w:t>
      </w:r>
      <w:r w:rsidR="00E51C04">
        <w:rPr>
          <w:rFonts w:ascii="Book Antiqua" w:hAnsi="Book Antiqua"/>
          <w:sz w:val="24"/>
          <w:szCs w:val="24"/>
        </w:rPr>
        <w:t>intersection</w:t>
      </w:r>
      <w:r w:rsidRPr="00E51C04">
        <w:rPr>
          <w:rFonts w:ascii="Book Antiqua" w:hAnsi="Book Antiqua"/>
          <w:sz w:val="24"/>
          <w:szCs w:val="24"/>
        </w:rPr>
        <w:t xml:space="preserve"> of ecclesiastical tradition, charismatic spirituality, and pastoral care in </w:t>
      </w:r>
      <w:r w:rsidR="00E51C04">
        <w:rPr>
          <w:rFonts w:ascii="Book Antiqua" w:hAnsi="Book Antiqua"/>
          <w:sz w:val="24"/>
          <w:szCs w:val="24"/>
        </w:rPr>
        <w:t>Ghanaian Methodism</w:t>
      </w:r>
      <w:r w:rsidRPr="00E51C04">
        <w:rPr>
          <w:rFonts w:ascii="Book Antiqua" w:hAnsi="Book Antiqua"/>
          <w:sz w:val="24"/>
          <w:szCs w:val="24"/>
        </w:rPr>
        <w:t xml:space="preserve"> and </w:t>
      </w:r>
      <w:r w:rsidR="00E51C04">
        <w:rPr>
          <w:rFonts w:ascii="Book Antiqua" w:hAnsi="Book Antiqua"/>
          <w:sz w:val="24"/>
          <w:szCs w:val="24"/>
        </w:rPr>
        <w:t>Anglicanism</w:t>
      </w:r>
      <w:r w:rsidRPr="00E51C04">
        <w:rPr>
          <w:rFonts w:ascii="Book Antiqua" w:hAnsi="Book Antiqua"/>
          <w:sz w:val="24"/>
          <w:szCs w:val="24"/>
        </w:rPr>
        <w:t>.</w:t>
      </w:r>
    </w:p>
    <w:p w14:paraId="1BA20BE5"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This study examines available literature to illustrate the association between the term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i/>
          <w:sz w:val="24"/>
          <w:szCs w:val="24"/>
        </w:rPr>
        <w:t xml:space="preserve"> </w:t>
      </w:r>
      <w:r w:rsidRPr="00C25C63">
        <w:rPr>
          <w:rFonts w:ascii="Book Antiqua" w:eastAsia="Times New Roman" w:hAnsi="Book Antiqua" w:cs="Times New Roman"/>
          <w:sz w:val="24"/>
          <w:szCs w:val="24"/>
        </w:rPr>
        <w:t>and shifts in membership from the Methodist and Anglican Churches to Neo-prophetic Ministries, and to question how it could serve as a contextual pastoral response. Because the study does not include primary empirical data or denominational retention data, the proposed relationship between the sense of spiritual vacancy and membership shift is treated more as a contextual theological hypothesis than as a causal relationship. The study seeks to advance the discourses on African Christianity and contextual theology, on the renewal of the Church, and the future relevance of the Historic Mission Churches within the contemporary Ghanaian context of religious practice. The study advocates including contextual prophetic healing ministries to strengthen the pastoral and missionary work of the Historic Mission Churches.</w:t>
      </w:r>
    </w:p>
    <w:p w14:paraId="270DB807" w14:textId="4B41A318" w:rsidR="006F52F6" w:rsidRPr="00C25C63" w:rsidRDefault="008A56C0">
      <w:pPr>
        <w:spacing w:after="120" w:line="276" w:lineRule="auto"/>
        <w:jc w:val="both"/>
        <w:rPr>
          <w:rFonts w:ascii="Book Antiqua" w:hAnsi="Book Antiqua" w:cs="Times New Roman"/>
          <w:sz w:val="24"/>
          <w:szCs w:val="24"/>
        </w:rPr>
      </w:pPr>
      <w:r>
        <w:rPr>
          <w:rFonts w:ascii="Book Antiqua" w:hAnsi="Book Antiqua"/>
          <w:b/>
          <w:bCs/>
          <w:sz w:val="24"/>
          <w:szCs w:val="24"/>
        </w:rPr>
        <w:t xml:space="preserve">Methodological Approach </w:t>
      </w:r>
    </w:p>
    <w:p w14:paraId="01968CFE"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This study uses contextual-theological analysis rather than field-based qualitative research. Sources include books, journal articles, and other scholarly publications on Neo-prophetic Christianity, African Pentecostalism, and all Historic Mission Churches, including African theology. It focuses on Ghanaian and African scholarship on prophetic ministry, African spirituality, and ecclesiastical transformation.</w:t>
      </w:r>
    </w:p>
    <w:p w14:paraId="07AB9BA2"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lastRenderedPageBreak/>
        <w:t xml:space="preserve">This study is inherently interpretative and analytical. It uses the literature available to assess the theological, sociological, and pastoral implications of Neo-Prophetic </w:t>
      </w:r>
      <w:proofErr w:type="spellStart"/>
      <w:r w:rsidRPr="00C25C63">
        <w:rPr>
          <w:rFonts w:ascii="Book Antiqua" w:eastAsia="Times New Roman" w:hAnsi="Book Antiqua" w:cs="Times New Roman"/>
          <w:sz w:val="24"/>
          <w:szCs w:val="24"/>
        </w:rPr>
        <w:t>akwankyer</w:t>
      </w:r>
      <w:r w:rsidRPr="00C25C63">
        <w:rPr>
          <w:rFonts w:ascii="Times New Roman" w:eastAsia="Times New Roman" w:hAnsi="Times New Roman" w:cs="Times New Roman"/>
          <w:sz w:val="24"/>
          <w:szCs w:val="24"/>
        </w:rPr>
        <w:t>ɛ</w:t>
      </w:r>
      <w:proofErr w:type="spellEnd"/>
      <w:r w:rsidRPr="00C25C63">
        <w:rPr>
          <w:rFonts w:ascii="Book Antiqua" w:eastAsia="Times New Roman" w:hAnsi="Book Antiqua" w:cs="Times New Roman"/>
          <w:sz w:val="24"/>
          <w:szCs w:val="24"/>
        </w:rPr>
        <w:t xml:space="preserve"> for member retention in both the Methodist and Anglican churches in Ghana. This analysis does not report experiences of church members because no interviews, focus groups, or surveys were conducted.</w:t>
      </w:r>
    </w:p>
    <w:p w14:paraId="18E402CD" w14:textId="77777777" w:rsidR="006F52F6" w:rsidRPr="00C25C63" w:rsidRDefault="00F8796E">
      <w:pPr>
        <w:spacing w:after="120" w:line="276" w:lineRule="auto"/>
        <w:jc w:val="both"/>
        <w:rPr>
          <w:rFonts w:ascii="Book Antiqua" w:hAnsi="Book Antiqua" w:cs="Times New Roman"/>
          <w:sz w:val="24"/>
          <w:szCs w:val="24"/>
        </w:rPr>
      </w:pPr>
      <w:r w:rsidRPr="00DC3C99">
        <w:rPr>
          <w:rFonts w:ascii="Book Antiqua" w:hAnsi="Book Antiqua"/>
          <w:sz w:val="24"/>
          <w:szCs w:val="24"/>
        </w:rPr>
        <w:t xml:space="preserve">The predominant </w:t>
      </w:r>
      <w:r w:rsidR="00DC3C99">
        <w:rPr>
          <w:rFonts w:ascii="Book Antiqua" w:hAnsi="Book Antiqua"/>
          <w:sz w:val="24"/>
          <w:szCs w:val="24"/>
        </w:rPr>
        <w:t>analytical method</w:t>
      </w:r>
      <w:r w:rsidRPr="00DC3C99">
        <w:rPr>
          <w:rFonts w:ascii="Book Antiqua" w:hAnsi="Book Antiqua"/>
          <w:sz w:val="24"/>
          <w:szCs w:val="24"/>
        </w:rPr>
        <w:t xml:space="preserve"> employed is contextual theology. This </w:t>
      </w:r>
      <w:r w:rsidR="00DC3C99">
        <w:rPr>
          <w:rFonts w:ascii="Book Antiqua" w:hAnsi="Book Antiqua"/>
          <w:sz w:val="24"/>
          <w:szCs w:val="24"/>
        </w:rPr>
        <w:t>approach enables</w:t>
      </w:r>
      <w:r w:rsidRPr="00DC3C99">
        <w:rPr>
          <w:rFonts w:ascii="Book Antiqua" w:hAnsi="Book Antiqua"/>
          <w:sz w:val="24"/>
          <w:szCs w:val="24"/>
        </w:rPr>
        <w:t xml:space="preserve"> the study to investigate how the Methodist and Anglican churches may </w:t>
      </w:r>
      <w:r w:rsidR="00DC3C99">
        <w:rPr>
          <w:rFonts w:ascii="Book Antiqua" w:hAnsi="Book Antiqua"/>
          <w:sz w:val="24"/>
          <w:szCs w:val="24"/>
        </w:rPr>
        <w:t>engage</w:t>
      </w:r>
      <w:r w:rsidRPr="00DC3C99">
        <w:rPr>
          <w:rFonts w:ascii="Book Antiqua" w:hAnsi="Book Antiqua"/>
          <w:sz w:val="24"/>
          <w:szCs w:val="24"/>
        </w:rPr>
        <w:t xml:space="preserve"> the African context, African spiritual experiences</w:t>
      </w:r>
      <w:r w:rsidR="00DC3C99">
        <w:rPr>
          <w:rFonts w:ascii="Book Antiqua" w:hAnsi="Book Antiqua"/>
          <w:sz w:val="24"/>
          <w:szCs w:val="24"/>
        </w:rPr>
        <w:t>,</w:t>
      </w:r>
      <w:r w:rsidRPr="00DC3C99">
        <w:rPr>
          <w:rFonts w:ascii="Book Antiqua" w:hAnsi="Book Antiqua"/>
          <w:sz w:val="24"/>
          <w:szCs w:val="24"/>
        </w:rPr>
        <w:t xml:space="preserve"> and Christian </w:t>
      </w:r>
      <w:r w:rsidR="00DC3C99">
        <w:rPr>
          <w:rFonts w:ascii="Book Antiqua" w:hAnsi="Book Antiqua"/>
          <w:sz w:val="24"/>
          <w:szCs w:val="24"/>
        </w:rPr>
        <w:t>concerns while maintaining commitments</w:t>
      </w:r>
      <w:r w:rsidRPr="00DC3C99">
        <w:rPr>
          <w:rFonts w:ascii="Book Antiqua" w:hAnsi="Book Antiqua"/>
          <w:sz w:val="24"/>
          <w:szCs w:val="24"/>
        </w:rPr>
        <w:t xml:space="preserve"> to Scripture, doctrine, and ecclesiastical order. The literature review provides the basis for the argument. The analysis is limited to the Ghanaian </w:t>
      </w:r>
      <w:r w:rsidR="00DC3C99">
        <w:rPr>
          <w:rFonts w:ascii="Book Antiqua" w:hAnsi="Book Antiqua"/>
          <w:sz w:val="24"/>
          <w:szCs w:val="24"/>
        </w:rPr>
        <w:t>context</w:t>
      </w:r>
      <w:r w:rsidRPr="00DC3C99">
        <w:rPr>
          <w:rFonts w:ascii="Book Antiqua" w:hAnsi="Book Antiqua"/>
          <w:sz w:val="24"/>
          <w:szCs w:val="24"/>
        </w:rPr>
        <w:t xml:space="preserve"> and focuses on two representative </w:t>
      </w:r>
      <w:r w:rsidR="00DC3C99">
        <w:rPr>
          <w:rFonts w:ascii="Book Antiqua" w:hAnsi="Book Antiqua"/>
          <w:sz w:val="24"/>
          <w:szCs w:val="24"/>
        </w:rPr>
        <w:t>Historic Mission Churches</w:t>
      </w:r>
      <w:r w:rsidRPr="00DC3C99">
        <w:rPr>
          <w:rFonts w:ascii="Book Antiqua" w:hAnsi="Book Antiqua"/>
          <w:sz w:val="24"/>
          <w:szCs w:val="24"/>
        </w:rPr>
        <w:t>: the Methodist Church Ghana and the Anglican Church in Ghana.</w:t>
      </w:r>
      <w:r w:rsidR="00DC3C99">
        <w:rPr>
          <w:rFonts w:ascii="Book Antiqua" w:hAnsi="Book Antiqua"/>
          <w:sz w:val="24"/>
          <w:szCs w:val="24"/>
        </w:rPr>
        <w:t xml:space="preserve"> Because the study draws on a relatively small body of literature and does not use primary empirical data, its findings should be interpreted cautiously and regarded as context-specific rather than broadly </w:t>
      </w:r>
      <w:proofErr w:type="spellStart"/>
      <w:r w:rsidR="00DC3C99">
        <w:rPr>
          <w:rFonts w:ascii="Book Antiqua" w:hAnsi="Book Antiqua"/>
          <w:sz w:val="24"/>
          <w:szCs w:val="24"/>
        </w:rPr>
        <w:t>generalisable</w:t>
      </w:r>
      <w:proofErr w:type="spellEnd"/>
      <w:r w:rsidR="00DC3C99">
        <w:rPr>
          <w:rFonts w:ascii="Book Antiqua" w:hAnsi="Book Antiqua"/>
          <w:sz w:val="24"/>
          <w:szCs w:val="24"/>
        </w:rPr>
        <w:t>.</w:t>
      </w:r>
    </w:p>
    <w:p w14:paraId="4FA50623" w14:textId="1CB29EC6"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 xml:space="preserve">Historical Background of the Methodist and Anglican Churches in Ghana and </w:t>
      </w:r>
      <w:r w:rsidR="00416C05">
        <w:rPr>
          <w:rFonts w:ascii="Book Antiqua" w:eastAsia="Times New Roman" w:hAnsi="Book Antiqua" w:cs="Times New Roman"/>
          <w:b/>
          <w:bCs/>
          <w:sz w:val="24"/>
          <w:szCs w:val="24"/>
        </w:rPr>
        <w:t>t</w:t>
      </w:r>
      <w:r w:rsidRPr="00C25C63">
        <w:rPr>
          <w:rFonts w:ascii="Book Antiqua" w:eastAsia="Times New Roman" w:hAnsi="Book Antiqua" w:cs="Times New Roman"/>
          <w:b/>
          <w:bCs/>
          <w:sz w:val="24"/>
          <w:szCs w:val="24"/>
        </w:rPr>
        <w:t>heir Theological Practices</w:t>
      </w:r>
    </w:p>
    <w:p w14:paraId="08E95B50" w14:textId="77777777" w:rsidR="00A8257E" w:rsidRPr="00416C05" w:rsidRDefault="00A8257E" w:rsidP="00C25C63">
      <w:pPr>
        <w:spacing w:after="120" w:line="276" w:lineRule="auto"/>
        <w:jc w:val="both"/>
        <w:rPr>
          <w:rFonts w:ascii="Book Antiqua" w:eastAsia="Times New Roman" w:hAnsi="Book Antiqua" w:cs="Times New Roman"/>
          <w:i/>
          <w:iCs/>
          <w:sz w:val="24"/>
          <w:szCs w:val="24"/>
        </w:rPr>
      </w:pPr>
      <w:r w:rsidRPr="00416C05">
        <w:rPr>
          <w:rFonts w:ascii="Book Antiqua" w:eastAsia="Times New Roman" w:hAnsi="Book Antiqua" w:cs="Times New Roman"/>
          <w:b/>
          <w:bCs/>
          <w:i/>
          <w:iCs/>
          <w:sz w:val="24"/>
          <w:szCs w:val="24"/>
        </w:rPr>
        <w:t>The Methodist Church Ghana</w:t>
      </w:r>
    </w:p>
    <w:p w14:paraId="7B60C36E"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The Wesleyan Methodist Missionary Society</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s work in the Gold Coast formed the basis of the Methodist Church Ghana. The Mission was formally </w:t>
      </w:r>
      <w:proofErr w:type="spellStart"/>
      <w:r w:rsidRPr="00C25C63">
        <w:rPr>
          <w:rFonts w:ascii="Book Antiqua" w:eastAsia="Times New Roman" w:hAnsi="Book Antiqua" w:cs="Times New Roman"/>
          <w:sz w:val="24"/>
          <w:szCs w:val="24"/>
        </w:rPr>
        <w:t>recognised</w:t>
      </w:r>
      <w:proofErr w:type="spellEnd"/>
      <w:r w:rsidRPr="00C25C63">
        <w:rPr>
          <w:rFonts w:ascii="Book Antiqua" w:eastAsia="Times New Roman" w:hAnsi="Book Antiqua" w:cs="Times New Roman"/>
          <w:sz w:val="24"/>
          <w:szCs w:val="24"/>
        </w:rPr>
        <w:t xml:space="preserve"> as the Rev. Joseph Rhodes Dunwell</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 work in Cape Coast in 1835. The Methodists were unable to develop into a rapidly growing Mission, and, like the Rev. Thomas Birch Freeman before them, some influential leaders carried out the evangelistic and educational work of Methodism in the Gold Coast.</w:t>
      </w:r>
      <w:r w:rsidR="00186DF5" w:rsidRPr="00C25C63">
        <w:rPr>
          <w:rStyle w:val="FootnoteReference"/>
          <w:rFonts w:ascii="Book Antiqua" w:eastAsia="Times New Roman" w:hAnsi="Book Antiqua" w:cs="Times New Roman"/>
          <w:sz w:val="24"/>
          <w:szCs w:val="24"/>
        </w:rPr>
        <w:footnoteReference w:id="6"/>
      </w:r>
    </w:p>
    <w:p w14:paraId="4A365C14"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In Ghana, Methodism acquired popularity for its work in evangelism, education, discipline, holiness and social transformation. The church has contributed substantially to Ghana</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 socio-religious development by establishing schools, hospitals, and training colleges, and by undertaking other social work.</w:t>
      </w:r>
      <w:r w:rsidR="00186DF5" w:rsidRPr="00C25C63">
        <w:rPr>
          <w:rStyle w:val="FootnoteReference"/>
          <w:rFonts w:ascii="Book Antiqua" w:eastAsia="Times New Roman" w:hAnsi="Book Antiqua" w:cs="Times New Roman"/>
          <w:sz w:val="24"/>
          <w:szCs w:val="24"/>
        </w:rPr>
        <w:footnoteReference w:id="7"/>
      </w:r>
      <w:r w:rsidRPr="00C25C63">
        <w:rPr>
          <w:rFonts w:ascii="Book Antiqua" w:eastAsia="Times New Roman" w:hAnsi="Book Antiqua" w:cs="Times New Roman"/>
          <w:sz w:val="24"/>
          <w:szCs w:val="24"/>
        </w:rPr>
        <w:t xml:space="preserve"> Theologically, from the Wesleyan tradition, the Methodist Church adopted John Wesley</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s ideas on the theology of salvation, sanctification, and holiness, and embraced the spirit of </w:t>
      </w:r>
      <w:proofErr w:type="spellStart"/>
      <w:r w:rsidRPr="00C25C63">
        <w:rPr>
          <w:rFonts w:ascii="Book Antiqua" w:eastAsia="Times New Roman" w:hAnsi="Book Antiqua" w:cs="Times New Roman"/>
          <w:sz w:val="24"/>
          <w:szCs w:val="24"/>
        </w:rPr>
        <w:t>institutionalised</w:t>
      </w:r>
      <w:proofErr w:type="spellEnd"/>
      <w:r w:rsidRPr="00C25C63">
        <w:rPr>
          <w:rFonts w:ascii="Book Antiqua" w:eastAsia="Times New Roman" w:hAnsi="Book Antiqua" w:cs="Times New Roman"/>
          <w:sz w:val="24"/>
          <w:szCs w:val="24"/>
        </w:rPr>
        <w:t xml:space="preserve"> Christianity. Within mainstream Methodism, liturgical worship has focused on scripture, </w:t>
      </w:r>
      <w:r w:rsidRPr="00C25C63">
        <w:rPr>
          <w:rFonts w:ascii="Book Antiqua" w:eastAsia="Times New Roman" w:hAnsi="Book Antiqua" w:cs="Times New Roman"/>
          <w:sz w:val="24"/>
          <w:szCs w:val="24"/>
        </w:rPr>
        <w:lastRenderedPageBreak/>
        <w:t>the sacraments, and the liturgy of the church, along with catechism and a ministry of pastoral care.</w:t>
      </w:r>
    </w:p>
    <w:p w14:paraId="227754B1" w14:textId="77777777" w:rsidR="00186DF5"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Some Methodist churches in Ghana </w:t>
      </w:r>
      <w:proofErr w:type="spellStart"/>
      <w:r w:rsidRPr="00C25C63">
        <w:rPr>
          <w:rFonts w:ascii="Book Antiqua" w:eastAsia="Times New Roman" w:hAnsi="Book Antiqua" w:cs="Times New Roman"/>
          <w:sz w:val="24"/>
          <w:szCs w:val="24"/>
        </w:rPr>
        <w:t>formalised</w:t>
      </w:r>
      <w:proofErr w:type="spellEnd"/>
      <w:r w:rsidRPr="00C25C63">
        <w:rPr>
          <w:rFonts w:ascii="Book Antiqua" w:eastAsia="Times New Roman" w:hAnsi="Book Antiqua" w:cs="Times New Roman"/>
          <w:sz w:val="24"/>
          <w:szCs w:val="24"/>
        </w:rPr>
        <w:t xml:space="preserve"> and became liturgical. As a result, some congregations began to place less emphasis on the spiritual experience and the work of the Holy Spirit, as Wesley preached. </w:t>
      </w: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and Asamoah-</w:t>
      </w:r>
      <w:proofErr w:type="spellStart"/>
      <w:r w:rsidRPr="00C25C63">
        <w:rPr>
          <w:rFonts w:ascii="Book Antiqua" w:eastAsia="Times New Roman" w:hAnsi="Book Antiqua" w:cs="Times New Roman"/>
          <w:sz w:val="24"/>
          <w:szCs w:val="24"/>
        </w:rPr>
        <w:t>Gyadu</w:t>
      </w:r>
      <w:proofErr w:type="spellEnd"/>
      <w:r w:rsidRPr="00C25C63">
        <w:rPr>
          <w:rFonts w:ascii="Book Antiqua" w:eastAsia="Times New Roman" w:hAnsi="Book Antiqua" w:cs="Times New Roman"/>
          <w:sz w:val="24"/>
          <w:szCs w:val="24"/>
        </w:rPr>
        <w:t xml:space="preserve"> note that this has created a divide between inherited mainline church forms and a growing need for Ghanaian spirituality.</w:t>
      </w:r>
      <w:r w:rsidR="00186DF5" w:rsidRPr="00C25C63">
        <w:rPr>
          <w:rStyle w:val="FootnoteReference"/>
          <w:rFonts w:ascii="Book Antiqua" w:eastAsia="Times New Roman" w:hAnsi="Book Antiqua" w:cs="Times New Roman"/>
          <w:sz w:val="24"/>
          <w:szCs w:val="24"/>
        </w:rPr>
        <w:footnoteReference w:id="8"/>
      </w:r>
      <w:r w:rsidRPr="00C25C63">
        <w:rPr>
          <w:rFonts w:ascii="Book Antiqua" w:eastAsia="Times New Roman" w:hAnsi="Book Antiqua" w:cs="Times New Roman"/>
          <w:sz w:val="24"/>
          <w:szCs w:val="24"/>
        </w:rPr>
        <w:t xml:space="preserve"> As a result, some church members began participating in charismatic and neo-prophetic ministries. These ministries focus on spiritual healing, prophecy, miracles, and deliverance.</w:t>
      </w:r>
    </w:p>
    <w:p w14:paraId="56F8D394" w14:textId="77777777" w:rsidR="00A8257E" w:rsidRPr="00416C05" w:rsidRDefault="00A8257E" w:rsidP="00C25C63">
      <w:pPr>
        <w:spacing w:after="120" w:line="276" w:lineRule="auto"/>
        <w:jc w:val="both"/>
        <w:rPr>
          <w:rFonts w:ascii="Book Antiqua" w:eastAsia="Times New Roman" w:hAnsi="Book Antiqua" w:cs="Times New Roman"/>
          <w:i/>
          <w:iCs/>
          <w:sz w:val="24"/>
          <w:szCs w:val="24"/>
        </w:rPr>
      </w:pPr>
      <w:r w:rsidRPr="00416C05">
        <w:rPr>
          <w:rFonts w:ascii="Book Antiqua" w:eastAsia="Times New Roman" w:hAnsi="Book Antiqua" w:cs="Times New Roman"/>
          <w:b/>
          <w:bCs/>
          <w:i/>
          <w:iCs/>
          <w:sz w:val="24"/>
          <w:szCs w:val="24"/>
        </w:rPr>
        <w:t>The Anglican Church in Ghana</w:t>
      </w:r>
    </w:p>
    <w:p w14:paraId="22D9C755" w14:textId="77777777" w:rsidR="00176D52" w:rsidRPr="00C25C63" w:rsidRDefault="00176D52" w:rsidP="00C25C63">
      <w:pPr>
        <w:spacing w:line="276" w:lineRule="auto"/>
        <w:jc w:val="both"/>
        <w:rPr>
          <w:rFonts w:ascii="Book Antiqua" w:hAnsi="Book Antiqua" w:cs="Times New Roman"/>
          <w:bCs/>
          <w:sz w:val="24"/>
          <w:szCs w:val="24"/>
        </w:rPr>
      </w:pPr>
      <w:r w:rsidRPr="00C25C63">
        <w:rPr>
          <w:rFonts w:ascii="Book Antiqua" w:hAnsi="Book Antiqua" w:cs="Times New Roman"/>
          <w:bCs/>
          <w:sz w:val="24"/>
          <w:szCs w:val="24"/>
        </w:rPr>
        <w:t>The origin of the Anglican Church in Ghana goes back to the colonial days when the activities of the Society for the Propagation of the Gospel (SPG) and other Anglican missionary organizations were carried out. By the late 1800s the number of missionaries in the Gold Coast had grown enough to be more visible, especially on the coast, in Cape Coast, Accra and neighbour towns.</w:t>
      </w:r>
      <w:r w:rsidRPr="00C25C63">
        <w:rPr>
          <w:rStyle w:val="FootnoteReference"/>
          <w:rFonts w:ascii="Book Antiqua" w:hAnsi="Book Antiqua" w:cs="Times New Roman"/>
          <w:bCs/>
          <w:sz w:val="24"/>
          <w:szCs w:val="24"/>
        </w:rPr>
        <w:footnoteReference w:id="9"/>
      </w:r>
      <w:r w:rsidRPr="00C25C63">
        <w:rPr>
          <w:rFonts w:ascii="Book Antiqua" w:hAnsi="Book Antiqua" w:cs="Times New Roman"/>
          <w:bCs/>
          <w:sz w:val="24"/>
          <w:szCs w:val="24"/>
        </w:rPr>
        <w:t xml:space="preserve"> The Anglican Church went on to be involved in the Anglican Communion, and slowly had influence in educational institutions, hospitals, and parish missions.</w:t>
      </w:r>
    </w:p>
    <w:p w14:paraId="17C0D74E" w14:textId="77777777" w:rsidR="00176D52" w:rsidRPr="00C25C63" w:rsidRDefault="00176D52" w:rsidP="00C25C63">
      <w:pPr>
        <w:spacing w:line="276" w:lineRule="auto"/>
        <w:jc w:val="both"/>
        <w:rPr>
          <w:rFonts w:ascii="Book Antiqua" w:hAnsi="Book Antiqua" w:cs="Times New Roman"/>
          <w:bCs/>
          <w:sz w:val="24"/>
          <w:szCs w:val="24"/>
        </w:rPr>
      </w:pPr>
      <w:r w:rsidRPr="00C25C63">
        <w:rPr>
          <w:rFonts w:ascii="Book Antiqua" w:hAnsi="Book Antiqua" w:cs="Times New Roman"/>
          <w:bCs/>
          <w:sz w:val="24"/>
          <w:szCs w:val="24"/>
        </w:rPr>
        <w:t>Theologically, the Anglican Church attributes the three aspects of Christian faith to be the scriptures, tradition and reason.</w:t>
      </w:r>
      <w:r w:rsidRPr="00C25C63">
        <w:rPr>
          <w:rStyle w:val="FootnoteReference"/>
          <w:rFonts w:ascii="Book Antiqua" w:hAnsi="Book Antiqua" w:cs="Times New Roman"/>
          <w:bCs/>
          <w:sz w:val="24"/>
          <w:szCs w:val="24"/>
        </w:rPr>
        <w:footnoteReference w:id="10"/>
      </w:r>
      <w:r w:rsidRPr="00C25C63">
        <w:rPr>
          <w:rFonts w:ascii="Book Antiqua" w:hAnsi="Book Antiqua" w:cs="Times New Roman"/>
          <w:bCs/>
          <w:sz w:val="24"/>
          <w:szCs w:val="24"/>
        </w:rPr>
        <w:t xml:space="preserve"> Anglican worship is rich in structure and sacrament, focusing on the celebration of the Holy Eucharist, prayers, creeds and organisation. Historically the Book of Common Prayer has influenced the Anglican worship and spirituality in Ghana. The church also has an established episcopal chain of command with the presence of bishops and diocesan structures.</w:t>
      </w:r>
    </w:p>
    <w:p w14:paraId="5C10937E"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George Ossom-Batsa and Kwesi Dickson note the importance of addressing Ghanaians</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immediate spiritual and existential concerns.</w:t>
      </w:r>
      <w:r w:rsidR="00176D52" w:rsidRPr="00C25C63">
        <w:rPr>
          <w:rStyle w:val="FootnoteReference"/>
          <w:rFonts w:ascii="Book Antiqua" w:eastAsia="Times New Roman" w:hAnsi="Book Antiqua" w:cs="Times New Roman"/>
          <w:sz w:val="24"/>
          <w:szCs w:val="24"/>
        </w:rPr>
        <w:footnoteReference w:id="11"/>
      </w:r>
      <w:r w:rsidRPr="00C25C63">
        <w:rPr>
          <w:rFonts w:ascii="Book Antiqua" w:eastAsia="Times New Roman" w:hAnsi="Book Antiqua" w:cs="Times New Roman"/>
          <w:sz w:val="24"/>
          <w:szCs w:val="24"/>
        </w:rPr>
        <w:t xml:space="preserve"> As neo-prophetic churches </w:t>
      </w:r>
      <w:proofErr w:type="spellStart"/>
      <w:r w:rsidRPr="00C25C63">
        <w:rPr>
          <w:rFonts w:ascii="Book Antiqua" w:eastAsia="Times New Roman" w:hAnsi="Book Antiqua" w:cs="Times New Roman"/>
          <w:sz w:val="24"/>
          <w:szCs w:val="24"/>
        </w:rPr>
        <w:t>emphasise</w:t>
      </w:r>
      <w:proofErr w:type="spellEnd"/>
      <w:r w:rsidRPr="00C25C63">
        <w:rPr>
          <w:rFonts w:ascii="Book Antiqua" w:eastAsia="Times New Roman" w:hAnsi="Book Antiqua" w:cs="Times New Roman"/>
          <w:sz w:val="24"/>
          <w:szCs w:val="24"/>
        </w:rPr>
        <w:t xml:space="preserve"> prophecy, healing, and spiritual warfare, some Anglican members have been drawn to these ministries in the hope of experiencing healing and spiritual deliverance.</w:t>
      </w:r>
    </w:p>
    <w:p w14:paraId="3B3EF3AD" w14:textId="77777777" w:rsidR="00E70D40" w:rsidRDefault="00E70D40" w:rsidP="00C25C63">
      <w:pPr>
        <w:spacing w:after="120" w:line="276" w:lineRule="auto"/>
        <w:jc w:val="both"/>
        <w:rPr>
          <w:rFonts w:ascii="Book Antiqua" w:eastAsia="Times New Roman" w:hAnsi="Book Antiqua" w:cs="Times New Roman"/>
          <w:b/>
          <w:bCs/>
          <w:sz w:val="24"/>
          <w:szCs w:val="24"/>
        </w:rPr>
      </w:pPr>
    </w:p>
    <w:p w14:paraId="05ED79AC" w14:textId="77777777" w:rsidR="00E70D40" w:rsidRDefault="00E70D40" w:rsidP="00C25C63">
      <w:pPr>
        <w:spacing w:after="120" w:line="276" w:lineRule="auto"/>
        <w:jc w:val="both"/>
        <w:rPr>
          <w:rFonts w:ascii="Book Antiqua" w:eastAsia="Times New Roman" w:hAnsi="Book Antiqua" w:cs="Times New Roman"/>
          <w:b/>
          <w:bCs/>
          <w:sz w:val="24"/>
          <w:szCs w:val="24"/>
        </w:rPr>
      </w:pPr>
    </w:p>
    <w:p w14:paraId="02F71F8B" w14:textId="79171780"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lastRenderedPageBreak/>
        <w:t>Theological Practices of the Methodist and Anglican Churches in Ghana</w:t>
      </w:r>
    </w:p>
    <w:p w14:paraId="5D81D802" w14:textId="77777777" w:rsidR="00176D52" w:rsidRPr="00C25C63" w:rsidRDefault="00AC0D0C" w:rsidP="00C25C63">
      <w:pPr>
        <w:spacing w:line="276" w:lineRule="auto"/>
        <w:jc w:val="both"/>
        <w:rPr>
          <w:rFonts w:ascii="Book Antiqua" w:hAnsi="Book Antiqua" w:cs="Times New Roman"/>
          <w:bCs/>
          <w:sz w:val="24"/>
          <w:szCs w:val="24"/>
        </w:rPr>
      </w:pPr>
      <w:r w:rsidRPr="00C25C63">
        <w:rPr>
          <w:rFonts w:ascii="Book Antiqua" w:hAnsi="Book Antiqua" w:cs="Times New Roman"/>
          <w:bCs/>
          <w:sz w:val="24"/>
          <w:szCs w:val="24"/>
        </w:rPr>
        <w:t>Historically, both the Methodist and Anglican churches had their own Christian traditions rooted in those of European missionaries. Typical elements of their theology involve liturgy, sacrament ministry, scripture reading, teaching on the word, pastoral counseling, catechesis, choir and hymn singing, and social outreach ministries. The role played by these churches in the Christianization, education, health care and moral upbringing of the Ghanaian society was quite significant.</w:t>
      </w:r>
      <w:r w:rsidRPr="00C25C63">
        <w:rPr>
          <w:rStyle w:val="FootnoteReference"/>
          <w:rFonts w:ascii="Book Antiqua" w:hAnsi="Book Antiqua" w:cs="Times New Roman"/>
          <w:bCs/>
          <w:sz w:val="24"/>
          <w:szCs w:val="24"/>
        </w:rPr>
        <w:footnoteReference w:id="12"/>
      </w:r>
      <w:r w:rsidRPr="00C25C63">
        <w:rPr>
          <w:rFonts w:ascii="Book Antiqua" w:hAnsi="Book Antiqua" w:cs="Times New Roman"/>
          <w:bCs/>
          <w:sz w:val="24"/>
          <w:szCs w:val="24"/>
        </w:rPr>
        <w:t xml:space="preserve"> Their theological emphases, however, tended more to doctrinal stability and order in the church than to prophetic spirituality and spiritual warfare, which are greatly appreciated in the African cosmological context.</w:t>
      </w:r>
      <w:r w:rsidR="00176D52" w:rsidRPr="00C25C63">
        <w:rPr>
          <w:rFonts w:ascii="Book Antiqua" w:hAnsi="Book Antiqua" w:cs="Times New Roman"/>
          <w:bCs/>
          <w:sz w:val="24"/>
          <w:szCs w:val="24"/>
        </w:rPr>
        <w:t xml:space="preserve"> </w:t>
      </w:r>
    </w:p>
    <w:p w14:paraId="5948ADA1" w14:textId="77777777" w:rsidR="00AC0D0C" w:rsidRPr="00C25C63" w:rsidRDefault="00176D52" w:rsidP="00C25C63">
      <w:pPr>
        <w:spacing w:line="276" w:lineRule="auto"/>
        <w:jc w:val="both"/>
        <w:rPr>
          <w:rFonts w:ascii="Book Antiqua" w:hAnsi="Book Antiqua" w:cs="Times New Roman"/>
          <w:bCs/>
          <w:sz w:val="24"/>
          <w:szCs w:val="24"/>
        </w:rPr>
      </w:pPr>
      <w:r w:rsidRPr="00C25C63">
        <w:rPr>
          <w:rFonts w:ascii="Book Antiqua" w:hAnsi="Book Antiqua" w:cs="Times New Roman"/>
          <w:bCs/>
          <w:sz w:val="24"/>
          <w:szCs w:val="24"/>
        </w:rPr>
        <w:t xml:space="preserve">However, it is evident in practice that, African Christians are not entirely detached from the indigenous beliefs, worldviews, and practices that have historically shaped African religious consciousness. Consequently, some continue to interpret experiences of illness, misfortune, suffering, and other life crises within a worldview that </w:t>
      </w:r>
      <w:proofErr w:type="spellStart"/>
      <w:r w:rsidRPr="00C25C63">
        <w:rPr>
          <w:rFonts w:ascii="Book Antiqua" w:hAnsi="Book Antiqua" w:cs="Times New Roman"/>
          <w:bCs/>
          <w:sz w:val="24"/>
          <w:szCs w:val="24"/>
        </w:rPr>
        <w:t>recognises</w:t>
      </w:r>
      <w:proofErr w:type="spellEnd"/>
      <w:r w:rsidRPr="00C25C63">
        <w:rPr>
          <w:rFonts w:ascii="Book Antiqua" w:hAnsi="Book Antiqua" w:cs="Times New Roman"/>
          <w:bCs/>
          <w:sz w:val="24"/>
          <w:szCs w:val="24"/>
        </w:rPr>
        <w:t xml:space="preserve"> the possible influence of evil forces and malevolent spiritual powers on human wellbeing.</w:t>
      </w:r>
    </w:p>
    <w:p w14:paraId="5439CF5B" w14:textId="77777777" w:rsidR="00AC0D0C" w:rsidRPr="00C25C63" w:rsidRDefault="00176D52" w:rsidP="00C25C63">
      <w:pPr>
        <w:spacing w:line="276" w:lineRule="auto"/>
        <w:jc w:val="both"/>
        <w:rPr>
          <w:rFonts w:ascii="Book Antiqua" w:hAnsi="Book Antiqua" w:cs="Times New Roman"/>
          <w:bCs/>
          <w:sz w:val="24"/>
          <w:szCs w:val="24"/>
        </w:rPr>
      </w:pPr>
      <w:r w:rsidRPr="00C25C63">
        <w:rPr>
          <w:rFonts w:ascii="Book Antiqua" w:hAnsi="Book Antiqua" w:cs="Times New Roman"/>
          <w:bCs/>
          <w:sz w:val="24"/>
          <w:szCs w:val="24"/>
        </w:rPr>
        <w:t xml:space="preserve">According to </w:t>
      </w:r>
      <w:r w:rsidR="00AC0D0C" w:rsidRPr="00C25C63">
        <w:rPr>
          <w:rFonts w:ascii="Book Antiqua" w:hAnsi="Book Antiqua" w:cs="Times New Roman"/>
          <w:bCs/>
          <w:sz w:val="24"/>
          <w:szCs w:val="24"/>
        </w:rPr>
        <w:t>Asamoah-</w:t>
      </w:r>
      <w:proofErr w:type="spellStart"/>
      <w:r w:rsidR="00AC0D0C" w:rsidRPr="00C25C63">
        <w:rPr>
          <w:rFonts w:ascii="Book Antiqua" w:hAnsi="Book Antiqua" w:cs="Times New Roman"/>
          <w:bCs/>
          <w:sz w:val="24"/>
          <w:szCs w:val="24"/>
        </w:rPr>
        <w:t>Gyadu</w:t>
      </w:r>
      <w:proofErr w:type="spellEnd"/>
      <w:r w:rsidR="00AC0D0C" w:rsidRPr="00C25C63">
        <w:rPr>
          <w:rFonts w:ascii="Book Antiqua" w:hAnsi="Book Antiqua" w:cs="Times New Roman"/>
          <w:bCs/>
          <w:sz w:val="24"/>
          <w:szCs w:val="24"/>
        </w:rPr>
        <w:t>, Africa’s Christians view life with a strong spiritual perspective, such that sickness, failure, barrenness and poverty could be linked to the presence of a supernatural cause.</w:t>
      </w:r>
      <w:r w:rsidRPr="00C25C63">
        <w:rPr>
          <w:rStyle w:val="FootnoteReference"/>
          <w:rFonts w:ascii="Book Antiqua" w:hAnsi="Book Antiqua" w:cs="Times New Roman"/>
          <w:bCs/>
          <w:sz w:val="24"/>
          <w:szCs w:val="24"/>
        </w:rPr>
        <w:footnoteReference w:id="13"/>
      </w:r>
      <w:r w:rsidR="00AC0D0C" w:rsidRPr="00C25C63">
        <w:rPr>
          <w:rFonts w:ascii="Book Antiqua" w:hAnsi="Book Antiqua" w:cs="Times New Roman"/>
          <w:bCs/>
          <w:sz w:val="24"/>
          <w:szCs w:val="24"/>
        </w:rPr>
        <w:t xml:space="preserve"> Therefore, churches that are not able to offer practical spiritual solutions to such concerns may look inadequate to many believers.</w:t>
      </w:r>
    </w:p>
    <w:p w14:paraId="47C76ECC" w14:textId="22CF8D33" w:rsidR="0027293A" w:rsidRDefault="006E420C">
      <w:pPr>
        <w:spacing w:line="276" w:lineRule="auto"/>
        <w:jc w:val="both"/>
        <w:rPr>
          <w:kern w:val="2"/>
          <w14:ligatures w14:val="standardContextual"/>
        </w:rPr>
      </w:pPr>
      <w:r>
        <w:rPr>
          <w:rFonts w:ascii="Book Antiqua" w:hAnsi="Book Antiqua"/>
          <w:sz w:val="24"/>
          <w:szCs w:val="24"/>
        </w:rPr>
        <w:t xml:space="preserve">In this study, “neo-prophetic ministries” refers to Ghanaian Christian ministries in which a </w:t>
      </w:r>
      <w:proofErr w:type="spellStart"/>
      <w:r>
        <w:rPr>
          <w:rFonts w:ascii="Book Antiqua" w:hAnsi="Book Antiqua"/>
          <w:sz w:val="24"/>
          <w:szCs w:val="24"/>
        </w:rPr>
        <w:t>recognised</w:t>
      </w:r>
      <w:proofErr w:type="spellEnd"/>
      <w:r>
        <w:rPr>
          <w:rFonts w:ascii="Book Antiqua" w:hAnsi="Book Antiqua"/>
          <w:sz w:val="24"/>
          <w:szCs w:val="24"/>
        </w:rPr>
        <w:t xml:space="preserve"> prophetic figure exercises a central role in diagnosing the spiritual causes of personal or communal problems and prescribing responses through prophecy, prayer, healing, deliverance, dream interpretation, spiritual counselling, and related practices. The term denotes a distinctive stream within the broader Pentecostal and Charismatic environment rather than every church that affirms prophecy or the gifts of the Spirit. These ministries appeal to believers by offering </w:t>
      </w:r>
      <w:proofErr w:type="spellStart"/>
      <w:r>
        <w:rPr>
          <w:rFonts w:ascii="Book Antiqua" w:hAnsi="Book Antiqua"/>
          <w:sz w:val="24"/>
          <w:szCs w:val="24"/>
        </w:rPr>
        <w:t>personalised</w:t>
      </w:r>
      <w:proofErr w:type="spellEnd"/>
      <w:r>
        <w:rPr>
          <w:rFonts w:ascii="Book Antiqua" w:hAnsi="Book Antiqua"/>
          <w:sz w:val="24"/>
          <w:szCs w:val="24"/>
        </w:rPr>
        <w:t xml:space="preserve"> spiritual mediation and practical responses to existential concerns within an African religious worldview.</w:t>
      </w:r>
      <w:r w:rsidR="0041408A">
        <w:rPr>
          <w:rStyle w:val="FootnoteReference"/>
          <w:rFonts w:ascii="Book Antiqua" w:hAnsi="Book Antiqua"/>
          <w:sz w:val="24"/>
          <w:szCs w:val="24"/>
        </w:rPr>
        <w:footnoteReference w:id="14"/>
      </w:r>
    </w:p>
    <w:p w14:paraId="235891A0" w14:textId="77777777" w:rsidR="00A8257E" w:rsidRPr="00C25C63" w:rsidRDefault="00A8257E" w:rsidP="00C25C63">
      <w:pPr>
        <w:spacing w:after="120" w:line="276" w:lineRule="auto"/>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b/>
          <w:bCs/>
          <w:sz w:val="24"/>
          <w:szCs w:val="24"/>
        </w:rPr>
        <w:t>Conceptualising</w:t>
      </w:r>
      <w:proofErr w:type="spellEnd"/>
      <w:r w:rsidRPr="00C25C63">
        <w:rPr>
          <w:rFonts w:ascii="Book Antiqua" w:eastAsia="Times New Roman" w:hAnsi="Book Antiqua" w:cs="Times New Roman"/>
          <w:b/>
          <w:bCs/>
          <w:sz w:val="24"/>
          <w:szCs w:val="24"/>
        </w:rPr>
        <w:t xml:space="preserve"> </w:t>
      </w:r>
      <w:proofErr w:type="spellStart"/>
      <w:r w:rsidRPr="00C25C63">
        <w:rPr>
          <w:rFonts w:ascii="Book Antiqua" w:eastAsia="Times New Roman" w:hAnsi="Book Antiqua" w:cs="Times New Roman"/>
          <w:b/>
          <w:bCs/>
          <w:i/>
          <w:iCs/>
          <w:sz w:val="24"/>
          <w:szCs w:val="24"/>
        </w:rPr>
        <w:t>Akwankyer</w:t>
      </w:r>
      <w:r w:rsidRPr="00C25C63">
        <w:rPr>
          <w:rFonts w:ascii="Times New Roman" w:eastAsia="Times New Roman" w:hAnsi="Times New Roman" w:cs="Times New Roman"/>
          <w:b/>
          <w:bCs/>
          <w:i/>
          <w:iCs/>
          <w:sz w:val="24"/>
          <w:szCs w:val="24"/>
        </w:rPr>
        <w:t>ɛ</w:t>
      </w:r>
      <w:proofErr w:type="spellEnd"/>
      <w:r w:rsidRPr="00C25C63">
        <w:rPr>
          <w:rFonts w:ascii="Book Antiqua" w:eastAsia="Times New Roman" w:hAnsi="Book Antiqua" w:cs="Times New Roman"/>
          <w:b/>
          <w:bCs/>
          <w:sz w:val="24"/>
          <w:szCs w:val="24"/>
        </w:rPr>
        <w:t xml:space="preserve"> in Ghanaian Christianity</w:t>
      </w:r>
    </w:p>
    <w:p w14:paraId="17D7617F"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In Akan,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i/>
          <w:sz w:val="24"/>
          <w:szCs w:val="24"/>
        </w:rPr>
        <w:t xml:space="preserve"> </w:t>
      </w:r>
      <w:r w:rsidRPr="00C25C63">
        <w:rPr>
          <w:rFonts w:ascii="Book Antiqua" w:eastAsia="Times New Roman" w:hAnsi="Book Antiqua" w:cs="Times New Roman"/>
          <w:sz w:val="24"/>
          <w:szCs w:val="24"/>
        </w:rPr>
        <w:t xml:space="preserve">means </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showing the way</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and can connote guiding someone through problems related to struggles in life, marriage, pregnancy, childbirth, protection, business, health, and destiny. In Neo-prophetic Christianity,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i/>
          <w:sz w:val="24"/>
          <w:szCs w:val="24"/>
        </w:rPr>
        <w:t xml:space="preserve"> </w:t>
      </w:r>
      <w:r w:rsidRPr="00C25C63">
        <w:rPr>
          <w:rFonts w:ascii="Book Antiqua" w:eastAsia="Times New Roman" w:hAnsi="Book Antiqua" w:cs="Times New Roman"/>
          <w:sz w:val="24"/>
          <w:szCs w:val="24"/>
        </w:rPr>
        <w:t xml:space="preserve">has largely been </w:t>
      </w:r>
      <w:r w:rsidRPr="00C25C63">
        <w:rPr>
          <w:rFonts w:ascii="Book Antiqua" w:eastAsia="Times New Roman" w:hAnsi="Book Antiqua" w:cs="Times New Roman"/>
          <w:sz w:val="24"/>
          <w:szCs w:val="24"/>
        </w:rPr>
        <w:lastRenderedPageBreak/>
        <w:t xml:space="preserve">reframed to mean prophecies, discernment, visions, deliverance, dream interpretations, and spiritual counselling. In his seminal article </w:t>
      </w:r>
      <w:r w:rsidR="00131487" w:rsidRPr="00C25C63">
        <w:rPr>
          <w:rFonts w:ascii="Book Antiqua" w:eastAsia="Times New Roman" w:hAnsi="Book Antiqua" w:cs="Times New Roman"/>
          <w:sz w:val="24"/>
          <w:szCs w:val="24"/>
        </w:rPr>
        <w:t>‘</w:t>
      </w:r>
      <w:proofErr w:type="spellStart"/>
      <w:r w:rsidRPr="00C25C63">
        <w:rPr>
          <w:rFonts w:ascii="Book Antiqua" w:eastAsia="Times New Roman" w:hAnsi="Book Antiqua" w:cs="Times New Roman"/>
          <w:sz w:val="24"/>
          <w:szCs w:val="24"/>
        </w:rPr>
        <w:t>Sumsum</w:t>
      </w:r>
      <w:proofErr w:type="spellEnd"/>
      <w:r w:rsidRPr="00C25C63">
        <w:rPr>
          <w:rFonts w:ascii="Book Antiqua" w:eastAsia="Times New Roman" w:hAnsi="Book Antiqua" w:cs="Times New Roman"/>
          <w:sz w:val="24"/>
          <w:szCs w:val="24"/>
        </w:rPr>
        <w:t xml:space="preserve"> </w:t>
      </w:r>
      <w:proofErr w:type="spellStart"/>
      <w:r w:rsidRPr="00C25C63">
        <w:rPr>
          <w:rFonts w:ascii="Book Antiqua" w:eastAsia="Times New Roman" w:hAnsi="Book Antiqua" w:cs="Times New Roman"/>
          <w:sz w:val="24"/>
          <w:szCs w:val="24"/>
        </w:rPr>
        <w:t>Akwankyεrε</w:t>
      </w:r>
      <w:proofErr w:type="spellEnd"/>
      <w:r w:rsidR="00131487" w:rsidRPr="00C25C63">
        <w:rPr>
          <w:rFonts w:ascii="Book Antiqua" w:eastAsia="Times New Roman" w:hAnsi="Book Antiqua" w:cs="Times New Roman"/>
          <w:sz w:val="24"/>
          <w:szCs w:val="24"/>
        </w:rPr>
        <w:t>’</w:t>
      </w:r>
      <w:r w:rsidR="001C2B0C" w:rsidRPr="00C25C63">
        <w:rPr>
          <w:rFonts w:ascii="Book Antiqua" w:eastAsia="Times New Roman" w:hAnsi="Book Antiqua" w:cs="Times New Roman"/>
          <w:sz w:val="24"/>
          <w:szCs w:val="24"/>
        </w:rPr>
        <w:t>, Degbe</w:t>
      </w:r>
      <w:r w:rsidRPr="00C25C63">
        <w:rPr>
          <w:rFonts w:ascii="Book Antiqua" w:eastAsia="Times New Roman" w:hAnsi="Book Antiqua" w:cs="Times New Roman"/>
          <w:sz w:val="24"/>
          <w:szCs w:val="24"/>
        </w:rPr>
        <w:t xml:space="preserve"> focuses on this aspect and argues that, in some circles of Christianity in Ghana, spiritual direction and divine instruction are the meanings associated with this term, and he looks at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sz w:val="24"/>
          <w:szCs w:val="24"/>
        </w:rPr>
        <w:t xml:space="preserve"> as a channel through which spiritual powers are </w:t>
      </w:r>
      <w:proofErr w:type="spellStart"/>
      <w:r w:rsidRPr="00C25C63">
        <w:rPr>
          <w:rFonts w:ascii="Book Antiqua" w:eastAsia="Times New Roman" w:hAnsi="Book Antiqua" w:cs="Times New Roman"/>
          <w:sz w:val="24"/>
          <w:szCs w:val="24"/>
        </w:rPr>
        <w:t>channelled</w:t>
      </w:r>
      <w:proofErr w:type="spellEnd"/>
      <w:r w:rsidRPr="00C25C63">
        <w:rPr>
          <w:rFonts w:ascii="Book Antiqua" w:eastAsia="Times New Roman" w:hAnsi="Book Antiqua" w:cs="Times New Roman"/>
          <w:sz w:val="24"/>
          <w:szCs w:val="24"/>
        </w:rPr>
        <w:t xml:space="preserve"> and appropriated in Ghanaian Christianity.</w:t>
      </w:r>
      <w:r w:rsidR="001C2B0C" w:rsidRPr="00C25C63">
        <w:rPr>
          <w:rStyle w:val="FootnoteReference"/>
          <w:rFonts w:ascii="Book Antiqua" w:eastAsia="Times New Roman" w:hAnsi="Book Antiqua" w:cs="Times New Roman"/>
          <w:sz w:val="24"/>
          <w:szCs w:val="24"/>
        </w:rPr>
        <w:footnoteReference w:id="15"/>
      </w:r>
      <w:r w:rsidRPr="00C25C63">
        <w:rPr>
          <w:rFonts w:ascii="Book Antiqua" w:eastAsia="Times New Roman" w:hAnsi="Book Antiqua" w:cs="Times New Roman"/>
          <w:sz w:val="24"/>
          <w:szCs w:val="24"/>
        </w:rPr>
        <w:t xml:space="preserve"> His article also discourages an overly optimistic approach to the term: </w:t>
      </w:r>
      <w:r w:rsidR="00131487" w:rsidRPr="00C25C63">
        <w:rPr>
          <w:rFonts w:ascii="Book Antiqua" w:eastAsia="Times New Roman" w:hAnsi="Book Antiqua" w:cs="Times New Roman"/>
          <w:sz w:val="24"/>
          <w:szCs w:val="24"/>
        </w:rPr>
        <w:t>‘</w:t>
      </w:r>
      <w:proofErr w:type="spellStart"/>
      <w:r w:rsidRPr="00C25C63">
        <w:rPr>
          <w:rFonts w:ascii="Book Antiqua" w:eastAsia="Times New Roman" w:hAnsi="Book Antiqua" w:cs="Times New Roman"/>
          <w:sz w:val="24"/>
          <w:szCs w:val="24"/>
        </w:rPr>
        <w:t>sunsum</w:t>
      </w:r>
      <w:proofErr w:type="spellEnd"/>
      <w:r w:rsidRPr="00C25C63">
        <w:rPr>
          <w:rFonts w:ascii="Book Antiqua" w:eastAsia="Times New Roman" w:hAnsi="Book Antiqua" w:cs="Times New Roman"/>
          <w:sz w:val="24"/>
          <w:szCs w:val="24"/>
        </w:rPr>
        <w:t xml:space="preserve"> </w:t>
      </w:r>
      <w:proofErr w:type="spellStart"/>
      <w:r w:rsidRPr="00C25C63">
        <w:rPr>
          <w:rFonts w:ascii="Book Antiqua" w:eastAsia="Times New Roman" w:hAnsi="Book Antiqua" w:cs="Times New Roman"/>
          <w:sz w:val="24"/>
          <w:szCs w:val="24"/>
        </w:rPr>
        <w:t>akwankyer</w:t>
      </w:r>
      <w:r w:rsidRPr="00C25C63">
        <w:rPr>
          <w:rFonts w:ascii="Times New Roman" w:eastAsia="Times New Roman" w:hAnsi="Times New Roman" w:cs="Times New Roman"/>
          <w:sz w:val="24"/>
          <w:szCs w:val="24"/>
        </w:rPr>
        <w:t>ɛ</w:t>
      </w:r>
      <w:proofErr w:type="spellEnd"/>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is problematic for Pentecostal and Charismatic Christianity because it raises doctrinal issues, ritual mediation, ministerial authority, and the appropriation of spiritual power.</w:t>
      </w:r>
    </w:p>
    <w:p w14:paraId="3CC40BB8"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According to Johnson K. Asamoah-</w:t>
      </w:r>
      <w:proofErr w:type="spellStart"/>
      <w:r w:rsidRPr="00C25C63">
        <w:rPr>
          <w:rFonts w:ascii="Book Antiqua" w:eastAsia="Times New Roman" w:hAnsi="Book Antiqua" w:cs="Times New Roman"/>
          <w:sz w:val="24"/>
          <w:szCs w:val="24"/>
        </w:rPr>
        <w:t>Gyadu</w:t>
      </w:r>
      <w:proofErr w:type="spellEnd"/>
      <w:r w:rsidRPr="00C25C63">
        <w:rPr>
          <w:rFonts w:ascii="Book Antiqua" w:eastAsia="Times New Roman" w:hAnsi="Book Antiqua" w:cs="Times New Roman"/>
          <w:sz w:val="24"/>
          <w:szCs w:val="24"/>
        </w:rPr>
        <w:t>, discussing African Christianity (which he defines as Christianity within the African Primal Worldview) cannot be complete without addressing the African Primal Worldview, as spiritual causes and supernatural agents affect the human condition.</w:t>
      </w:r>
      <w:r w:rsidR="001C2B0C" w:rsidRPr="00C25C63">
        <w:rPr>
          <w:rStyle w:val="FootnoteReference"/>
          <w:rFonts w:ascii="Book Antiqua" w:eastAsia="Times New Roman" w:hAnsi="Book Antiqua" w:cs="Times New Roman"/>
          <w:sz w:val="24"/>
          <w:szCs w:val="24"/>
        </w:rPr>
        <w:footnoteReference w:id="16"/>
      </w:r>
      <w:r w:rsidRPr="00C25C63">
        <w:rPr>
          <w:rFonts w:ascii="Book Antiqua" w:eastAsia="Times New Roman" w:hAnsi="Book Antiqua" w:cs="Times New Roman"/>
          <w:sz w:val="24"/>
          <w:szCs w:val="24"/>
        </w:rPr>
        <w:t xml:space="preserve"> African Christianity looks for a type of religion that will be a remedy for witchcraft, curses, demonic activities, sickness, and poverty. As such, neo-prophetic churches become attractive because they offer immediate spiritual answers and solutions to these issues.</w:t>
      </w:r>
    </w:p>
    <w:p w14:paraId="48026FBB" w14:textId="77777777" w:rsidR="00A8257E" w:rsidRPr="00C25C63" w:rsidRDefault="00A8257E" w:rsidP="00C25C63">
      <w:pPr>
        <w:spacing w:after="120" w:line="276" w:lineRule="auto"/>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believes that how well Christianity fits into Africa can be seen in how it addresses existential and spiritual anxieties.</w:t>
      </w:r>
      <w:r w:rsidR="001C2B0C" w:rsidRPr="00C25C63">
        <w:rPr>
          <w:rStyle w:val="FootnoteReference"/>
          <w:rFonts w:ascii="Book Antiqua" w:eastAsia="Times New Roman" w:hAnsi="Book Antiqua" w:cs="Times New Roman"/>
          <w:sz w:val="24"/>
          <w:szCs w:val="24"/>
        </w:rPr>
        <w:footnoteReference w:id="17"/>
      </w:r>
      <w:r w:rsidRPr="00C25C63">
        <w:rPr>
          <w:rFonts w:ascii="Book Antiqua" w:eastAsia="Times New Roman" w:hAnsi="Book Antiqua" w:cs="Times New Roman"/>
          <w:sz w:val="24"/>
          <w:szCs w:val="24"/>
        </w:rPr>
        <w:t xml:space="preserve"> Neo-prophetic ministries root their influence in the lack of response by mission-founded liturgical traditions to spiritual anxieties and fears that worshippers perceive.</w:t>
      </w:r>
    </w:p>
    <w:p w14:paraId="6F015BE8" w14:textId="2D179E9D" w:rsidR="0027293A" w:rsidRDefault="006D4A94">
      <w:pPr>
        <w:spacing w:after="120" w:line="276" w:lineRule="auto"/>
        <w:jc w:val="both"/>
        <w:rPr>
          <w:kern w:val="2"/>
          <w14:ligatures w14:val="standardContextual"/>
        </w:rPr>
      </w:pPr>
      <w:r>
        <w:rPr>
          <w:rFonts w:ascii="Book Antiqua" w:hAnsi="Book Antiqua"/>
          <w:sz w:val="24"/>
          <w:szCs w:val="24"/>
        </w:rPr>
        <w:t xml:space="preserve">In this study, </w:t>
      </w:r>
      <w:proofErr w:type="spellStart"/>
      <w:r>
        <w:rPr>
          <w:rFonts w:ascii="Book Antiqua" w:hAnsi="Book Antiqua"/>
          <w:i/>
          <w:iCs/>
          <w:sz w:val="24"/>
          <w:szCs w:val="24"/>
        </w:rPr>
        <w:t>akwankyer</w:t>
      </w:r>
      <w:r>
        <w:rPr>
          <w:rFonts w:ascii="Times New Roman" w:hAnsi="Times New Roman" w:cs="Times New Roman"/>
          <w:i/>
          <w:iCs/>
          <w:sz w:val="24"/>
          <w:szCs w:val="24"/>
        </w:rPr>
        <w:t>ɛ</w:t>
      </w:r>
      <w:proofErr w:type="spellEnd"/>
      <w:r>
        <w:rPr>
          <w:rFonts w:ascii="Book Antiqua" w:hAnsi="Book Antiqua"/>
          <w:sz w:val="24"/>
          <w:szCs w:val="24"/>
        </w:rPr>
        <w:t xml:space="preserve"> is not synonymous with prophetic speech. Prophetic speech is a particular utterance understood to communicate divine insight, warning, or encouragement, whereas </w:t>
      </w:r>
      <w:proofErr w:type="spellStart"/>
      <w:r>
        <w:rPr>
          <w:rFonts w:ascii="Book Antiqua" w:hAnsi="Book Antiqua"/>
          <w:i/>
          <w:iCs/>
          <w:sz w:val="24"/>
          <w:szCs w:val="24"/>
        </w:rPr>
        <w:t>akwankyer</w:t>
      </w:r>
      <w:r>
        <w:rPr>
          <w:rFonts w:ascii="Times New Roman" w:hAnsi="Times New Roman" w:cs="Times New Roman"/>
          <w:i/>
          <w:iCs/>
          <w:sz w:val="24"/>
          <w:szCs w:val="24"/>
        </w:rPr>
        <w:t>ɛ</w:t>
      </w:r>
      <w:proofErr w:type="spellEnd"/>
      <w:r>
        <w:rPr>
          <w:rFonts w:ascii="Book Antiqua" w:hAnsi="Book Antiqua"/>
          <w:sz w:val="24"/>
          <w:szCs w:val="24"/>
        </w:rPr>
        <w:t xml:space="preserve"> is a broader pastoral process of spiritual guidance that may include prophecy but can also involve prayer, counselling, discernment, dream interpretation, healing, deliverance, and practical direction. For many Christians in Ghana, it functions as an existential framework intended to provide direction, hope, and spiritual empowerment. Degbe nevertheless cautions against treating </w:t>
      </w:r>
      <w:proofErr w:type="spellStart"/>
      <w:r>
        <w:rPr>
          <w:rFonts w:ascii="Book Antiqua" w:hAnsi="Book Antiqua"/>
          <w:i/>
          <w:iCs/>
          <w:sz w:val="24"/>
          <w:szCs w:val="24"/>
        </w:rPr>
        <w:t>sunsum</w:t>
      </w:r>
      <w:proofErr w:type="spellEnd"/>
      <w:r>
        <w:rPr>
          <w:rFonts w:ascii="Book Antiqua" w:hAnsi="Book Antiqua"/>
          <w:i/>
          <w:iCs/>
          <w:sz w:val="24"/>
          <w:szCs w:val="24"/>
        </w:rPr>
        <w:t xml:space="preserve"> </w:t>
      </w:r>
      <w:proofErr w:type="spellStart"/>
      <w:r>
        <w:rPr>
          <w:rFonts w:ascii="Book Antiqua" w:hAnsi="Book Antiqua"/>
          <w:i/>
          <w:iCs/>
          <w:sz w:val="24"/>
          <w:szCs w:val="24"/>
        </w:rPr>
        <w:t>akwankyer</w:t>
      </w:r>
      <w:r>
        <w:rPr>
          <w:rFonts w:ascii="Times New Roman" w:hAnsi="Times New Roman" w:cs="Times New Roman"/>
          <w:i/>
          <w:iCs/>
          <w:sz w:val="24"/>
          <w:szCs w:val="24"/>
        </w:rPr>
        <w:t>ɛ</w:t>
      </w:r>
      <w:proofErr w:type="spellEnd"/>
      <w:r>
        <w:rPr>
          <w:rFonts w:ascii="Book Antiqua" w:hAnsi="Book Antiqua"/>
          <w:sz w:val="24"/>
          <w:szCs w:val="24"/>
        </w:rPr>
        <w:t xml:space="preserve"> as an uncomplicated Christian resource, because its layered practices raise doctrinal and ethical questions about ritual mediation, ministerial authority, and the appropriation of spiritual power. This distinction is central to the present argument: Methodist and </w:t>
      </w:r>
      <w:r>
        <w:rPr>
          <w:rFonts w:ascii="Book Antiqua" w:hAnsi="Book Antiqua"/>
          <w:sz w:val="24"/>
          <w:szCs w:val="24"/>
        </w:rPr>
        <w:lastRenderedPageBreak/>
        <w:t xml:space="preserve">Anglican engagement with </w:t>
      </w:r>
      <w:proofErr w:type="spellStart"/>
      <w:r>
        <w:rPr>
          <w:rFonts w:ascii="Book Antiqua" w:hAnsi="Book Antiqua"/>
          <w:i/>
          <w:iCs/>
          <w:sz w:val="24"/>
          <w:szCs w:val="24"/>
        </w:rPr>
        <w:t>akwankyer</w:t>
      </w:r>
      <w:r>
        <w:rPr>
          <w:rFonts w:ascii="Times New Roman" w:hAnsi="Times New Roman" w:cs="Times New Roman"/>
          <w:i/>
          <w:iCs/>
          <w:sz w:val="24"/>
          <w:szCs w:val="24"/>
        </w:rPr>
        <w:t>ɛ</w:t>
      </w:r>
      <w:proofErr w:type="spellEnd"/>
      <w:r>
        <w:rPr>
          <w:rFonts w:ascii="Book Antiqua" w:hAnsi="Book Antiqua"/>
          <w:sz w:val="24"/>
          <w:szCs w:val="24"/>
        </w:rPr>
        <w:t xml:space="preserve"> must combine pastoral responsiveness with critical theological discernment rather than uncritically adopting neo-prophetic forms.</w:t>
      </w:r>
      <w:r w:rsidR="00F85FDB">
        <w:rPr>
          <w:rStyle w:val="FootnoteReference"/>
          <w:rFonts w:ascii="Book Antiqua" w:hAnsi="Book Antiqua"/>
          <w:sz w:val="24"/>
          <w:szCs w:val="24"/>
        </w:rPr>
        <w:footnoteReference w:id="18"/>
      </w:r>
    </w:p>
    <w:p w14:paraId="2EA6A260" w14:textId="77777777" w:rsidR="00AC0D0C" w:rsidRPr="00C25C63" w:rsidRDefault="00AC0D0C" w:rsidP="00C25C63">
      <w:pPr>
        <w:spacing w:after="120" w:line="276" w:lineRule="auto"/>
        <w:jc w:val="both"/>
        <w:rPr>
          <w:rFonts w:ascii="Book Antiqua" w:hAnsi="Book Antiqua" w:cs="Times New Roman"/>
          <w:b/>
          <w:bCs/>
          <w:sz w:val="24"/>
          <w:szCs w:val="24"/>
        </w:rPr>
      </w:pPr>
      <w:r w:rsidRPr="00C25C63">
        <w:rPr>
          <w:rFonts w:ascii="Book Antiqua" w:hAnsi="Book Antiqua" w:cs="Times New Roman"/>
          <w:b/>
          <w:bCs/>
          <w:sz w:val="24"/>
          <w:szCs w:val="24"/>
        </w:rPr>
        <w:t>Pneumatological Tension: Prophetic Guidance and the Spirit’s Guidance of Believers</w:t>
      </w:r>
    </w:p>
    <w:p w14:paraId="17FB4C11" w14:textId="77777777" w:rsidR="006F52F6" w:rsidRPr="00C25C63" w:rsidRDefault="00F8796E">
      <w:pPr>
        <w:spacing w:after="120" w:line="276" w:lineRule="auto"/>
        <w:jc w:val="both"/>
        <w:rPr>
          <w:rFonts w:ascii="Book Antiqua" w:hAnsi="Book Antiqua" w:cs="Times New Roman"/>
          <w:sz w:val="24"/>
          <w:szCs w:val="24"/>
        </w:rPr>
      </w:pPr>
      <w:r w:rsidRPr="00290277">
        <w:rPr>
          <w:rFonts w:ascii="Book Antiqua" w:hAnsi="Book Antiqua"/>
          <w:sz w:val="24"/>
          <w:szCs w:val="24"/>
        </w:rPr>
        <w:t xml:space="preserve">Any attempt to incorporate </w:t>
      </w:r>
      <w:proofErr w:type="spellStart"/>
      <w:r w:rsidRPr="00290277">
        <w:rPr>
          <w:rFonts w:ascii="Book Antiqua" w:hAnsi="Book Antiqua"/>
          <w:i/>
          <w:sz w:val="24"/>
          <w:szCs w:val="24"/>
        </w:rPr>
        <w:t>akwankyer</w:t>
      </w:r>
      <w:r w:rsidRPr="00C25C63">
        <w:rPr>
          <w:rFonts w:ascii="Times New Roman" w:hAnsi="Times New Roman" w:cs="Times New Roman"/>
          <w:bCs/>
          <w:i/>
          <w:sz w:val="24"/>
          <w:szCs w:val="24"/>
        </w:rPr>
        <w:t>ɛ</w:t>
      </w:r>
      <w:proofErr w:type="spellEnd"/>
      <w:r w:rsidRPr="00290277">
        <w:rPr>
          <w:rFonts w:ascii="Book Antiqua" w:hAnsi="Book Antiqua"/>
          <w:sz w:val="24"/>
          <w:szCs w:val="24"/>
        </w:rPr>
        <w:t xml:space="preserve"> into Methodist or Anglican ministry must </w:t>
      </w:r>
      <w:r w:rsidR="00290277">
        <w:rPr>
          <w:rFonts w:ascii="Book Antiqua" w:hAnsi="Book Antiqua"/>
          <w:sz w:val="24"/>
          <w:szCs w:val="24"/>
        </w:rPr>
        <w:t>address significant</w:t>
      </w:r>
      <w:r w:rsidRPr="00290277">
        <w:rPr>
          <w:rFonts w:ascii="Book Antiqua" w:hAnsi="Book Antiqua"/>
          <w:sz w:val="24"/>
          <w:szCs w:val="24"/>
        </w:rPr>
        <w:t xml:space="preserve"> pneumatological </w:t>
      </w:r>
      <w:r w:rsidR="00290277">
        <w:rPr>
          <w:rFonts w:ascii="Book Antiqua" w:hAnsi="Book Antiqua"/>
          <w:sz w:val="24"/>
          <w:szCs w:val="24"/>
        </w:rPr>
        <w:t>questions.</w:t>
      </w:r>
      <w:r w:rsidRPr="00290277">
        <w:rPr>
          <w:rFonts w:ascii="Book Antiqua" w:hAnsi="Book Antiqua"/>
          <w:sz w:val="24"/>
          <w:szCs w:val="24"/>
        </w:rPr>
        <w:t xml:space="preserve"> Both traditions </w:t>
      </w:r>
      <w:r w:rsidR="00290277">
        <w:rPr>
          <w:rFonts w:ascii="Book Antiqua" w:hAnsi="Book Antiqua"/>
          <w:sz w:val="24"/>
          <w:szCs w:val="24"/>
        </w:rPr>
        <w:t>affirm</w:t>
      </w:r>
      <w:r w:rsidRPr="00290277">
        <w:rPr>
          <w:rFonts w:ascii="Book Antiqua" w:hAnsi="Book Antiqua"/>
          <w:sz w:val="24"/>
          <w:szCs w:val="24"/>
        </w:rPr>
        <w:t xml:space="preserve"> that the Spirit is given to the Church and is </w:t>
      </w:r>
      <w:r w:rsidR="00290277">
        <w:rPr>
          <w:rFonts w:ascii="Book Antiqua" w:hAnsi="Book Antiqua"/>
          <w:sz w:val="24"/>
          <w:szCs w:val="24"/>
        </w:rPr>
        <w:t>active</w:t>
      </w:r>
      <w:r w:rsidRPr="00290277">
        <w:rPr>
          <w:rFonts w:ascii="Book Antiqua" w:hAnsi="Book Antiqua"/>
          <w:sz w:val="24"/>
          <w:szCs w:val="24"/>
        </w:rPr>
        <w:t xml:space="preserve"> in the life</w:t>
      </w:r>
      <w:r w:rsidR="00290277">
        <w:rPr>
          <w:rFonts w:ascii="Book Antiqua" w:hAnsi="Book Antiqua"/>
          <w:sz w:val="24"/>
          <w:szCs w:val="24"/>
        </w:rPr>
        <w:t xml:space="preserve"> of every believer; divine</w:t>
      </w:r>
      <w:r w:rsidRPr="00290277">
        <w:rPr>
          <w:rFonts w:ascii="Book Antiqua" w:hAnsi="Book Antiqua"/>
          <w:sz w:val="24"/>
          <w:szCs w:val="24"/>
        </w:rPr>
        <w:t xml:space="preserve"> guidance </w:t>
      </w:r>
      <w:r w:rsidR="00290277">
        <w:rPr>
          <w:rFonts w:ascii="Book Antiqua" w:hAnsi="Book Antiqua"/>
          <w:sz w:val="24"/>
          <w:szCs w:val="24"/>
        </w:rPr>
        <w:t xml:space="preserve">cannot therefore be treated as </w:t>
      </w:r>
      <w:r w:rsidRPr="00290277">
        <w:rPr>
          <w:rFonts w:ascii="Book Antiqua" w:hAnsi="Book Antiqua"/>
          <w:sz w:val="24"/>
          <w:szCs w:val="24"/>
        </w:rPr>
        <w:t xml:space="preserve">the </w:t>
      </w:r>
      <w:r w:rsidR="00290277">
        <w:rPr>
          <w:rFonts w:ascii="Book Antiqua" w:hAnsi="Book Antiqua"/>
          <w:sz w:val="24"/>
          <w:szCs w:val="24"/>
        </w:rPr>
        <w:t xml:space="preserve">exclusive </w:t>
      </w:r>
      <w:r w:rsidRPr="00290277">
        <w:rPr>
          <w:rFonts w:ascii="Book Antiqua" w:hAnsi="Book Antiqua"/>
          <w:sz w:val="24"/>
          <w:szCs w:val="24"/>
        </w:rPr>
        <w:t xml:space="preserve">possession of a </w:t>
      </w:r>
      <w:r w:rsidR="00290277">
        <w:rPr>
          <w:rFonts w:ascii="Book Antiqua" w:hAnsi="Book Antiqua"/>
          <w:sz w:val="24"/>
          <w:szCs w:val="24"/>
        </w:rPr>
        <w:t>prophetic specialist.</w:t>
      </w:r>
      <w:r w:rsidRPr="00290277">
        <w:rPr>
          <w:rFonts w:ascii="Book Antiqua" w:hAnsi="Book Antiqua"/>
          <w:sz w:val="24"/>
          <w:szCs w:val="24"/>
        </w:rPr>
        <w:t xml:space="preserve"> Within Methodism, the Spirit </w:t>
      </w:r>
      <w:r w:rsidR="00290277">
        <w:rPr>
          <w:rFonts w:ascii="Book Antiqua" w:hAnsi="Book Antiqua"/>
          <w:sz w:val="24"/>
          <w:szCs w:val="24"/>
        </w:rPr>
        <w:t xml:space="preserve">strengthens and forms believers through prayer, worship, and the means of grace. Within Anglicanism, believers pray for the Spirit to grant right judgement in all things. A minister may exercise </w:t>
      </w:r>
      <w:proofErr w:type="spellStart"/>
      <w:r w:rsidR="00290277">
        <w:rPr>
          <w:rFonts w:ascii="Book Antiqua" w:hAnsi="Book Antiqua"/>
          <w:sz w:val="24"/>
          <w:szCs w:val="24"/>
        </w:rPr>
        <w:t>recognised</w:t>
      </w:r>
      <w:proofErr w:type="spellEnd"/>
      <w:r w:rsidR="00290277">
        <w:rPr>
          <w:rFonts w:ascii="Book Antiqua" w:hAnsi="Book Antiqua"/>
          <w:sz w:val="24"/>
          <w:szCs w:val="24"/>
        </w:rPr>
        <w:t xml:space="preserve"> gifts </w:t>
      </w:r>
      <w:r w:rsidRPr="00290277">
        <w:rPr>
          <w:rFonts w:ascii="Book Antiqua" w:hAnsi="Book Antiqua"/>
          <w:sz w:val="24"/>
          <w:szCs w:val="24"/>
        </w:rPr>
        <w:t>of prophecy, counsel</w:t>
      </w:r>
      <w:r w:rsidR="00290277">
        <w:rPr>
          <w:rFonts w:ascii="Book Antiqua" w:hAnsi="Book Antiqua"/>
          <w:sz w:val="24"/>
          <w:szCs w:val="24"/>
        </w:rPr>
        <w:t>,</w:t>
      </w:r>
      <w:r w:rsidRPr="00290277">
        <w:rPr>
          <w:rFonts w:ascii="Book Antiqua" w:hAnsi="Book Antiqua"/>
          <w:sz w:val="24"/>
          <w:szCs w:val="24"/>
        </w:rPr>
        <w:t xml:space="preserve"> or discernment, but </w:t>
      </w:r>
      <w:r w:rsidR="00290277">
        <w:rPr>
          <w:rFonts w:ascii="Book Antiqua" w:hAnsi="Book Antiqua"/>
          <w:sz w:val="24"/>
          <w:szCs w:val="24"/>
        </w:rPr>
        <w:t>such</w:t>
      </w:r>
      <w:r w:rsidRPr="00290277">
        <w:rPr>
          <w:rFonts w:ascii="Book Antiqua" w:hAnsi="Book Antiqua"/>
          <w:sz w:val="24"/>
          <w:szCs w:val="24"/>
        </w:rPr>
        <w:t xml:space="preserve"> ministry must serve the Spirit’s work in the body of Christ </w:t>
      </w:r>
      <w:r w:rsidR="00290277">
        <w:rPr>
          <w:rFonts w:ascii="Book Antiqua" w:hAnsi="Book Antiqua"/>
          <w:sz w:val="24"/>
          <w:szCs w:val="24"/>
        </w:rPr>
        <w:t>rather than</w:t>
      </w:r>
      <w:r w:rsidRPr="00290277">
        <w:rPr>
          <w:rFonts w:ascii="Book Antiqua" w:hAnsi="Book Antiqua"/>
          <w:sz w:val="24"/>
          <w:szCs w:val="24"/>
        </w:rPr>
        <w:t xml:space="preserve"> replace </w:t>
      </w:r>
      <w:r w:rsidR="00290277">
        <w:rPr>
          <w:rFonts w:ascii="Book Antiqua" w:hAnsi="Book Antiqua"/>
          <w:sz w:val="24"/>
          <w:szCs w:val="24"/>
        </w:rPr>
        <w:t>believers’</w:t>
      </w:r>
      <w:r w:rsidRPr="00290277">
        <w:rPr>
          <w:rFonts w:ascii="Book Antiqua" w:hAnsi="Book Antiqua"/>
          <w:sz w:val="24"/>
          <w:szCs w:val="24"/>
        </w:rPr>
        <w:t xml:space="preserve"> prayerful discernment or become </w:t>
      </w:r>
      <w:r w:rsidR="00290277">
        <w:rPr>
          <w:rFonts w:ascii="Book Antiqua" w:hAnsi="Book Antiqua"/>
          <w:sz w:val="24"/>
          <w:szCs w:val="24"/>
        </w:rPr>
        <w:t>their</w:t>
      </w:r>
      <w:r w:rsidRPr="00290277">
        <w:rPr>
          <w:rFonts w:ascii="Book Antiqua" w:hAnsi="Book Antiqua"/>
          <w:sz w:val="24"/>
          <w:szCs w:val="24"/>
        </w:rPr>
        <w:t xml:space="preserve"> only route to God. This balance is evident in the New Testament: gifts are distributed by the one Spirit among members of the body (1 Cor. 12:4</w:t>
      </w:r>
      <w:r w:rsidR="00290277">
        <w:rPr>
          <w:rFonts w:ascii="Book Antiqua" w:hAnsi="Book Antiqua"/>
          <w:sz w:val="24"/>
          <w:szCs w:val="24"/>
        </w:rPr>
        <w:t>–</w:t>
      </w:r>
      <w:r w:rsidRPr="00290277">
        <w:rPr>
          <w:rFonts w:ascii="Book Antiqua" w:hAnsi="Book Antiqua"/>
          <w:sz w:val="24"/>
          <w:szCs w:val="24"/>
        </w:rPr>
        <w:t>11), prophetic speech is weighed by others (1 Cor. 14:29), and believers are instructed to test what they hear (1 Thess. 5:19</w:t>
      </w:r>
      <w:r w:rsidR="00290277">
        <w:rPr>
          <w:rFonts w:ascii="Book Antiqua" w:hAnsi="Book Antiqua"/>
          <w:sz w:val="24"/>
          <w:szCs w:val="24"/>
        </w:rPr>
        <w:t>–</w:t>
      </w:r>
      <w:r w:rsidRPr="00290277">
        <w:rPr>
          <w:rFonts w:ascii="Book Antiqua" w:hAnsi="Book Antiqua"/>
          <w:sz w:val="24"/>
          <w:szCs w:val="24"/>
        </w:rPr>
        <w:t xml:space="preserve">21). </w:t>
      </w:r>
      <w:r w:rsidR="00290277">
        <w:rPr>
          <w:rFonts w:ascii="Book Antiqua" w:hAnsi="Book Antiqua"/>
          <w:sz w:val="24"/>
          <w:szCs w:val="24"/>
        </w:rPr>
        <w:t>A Methodist or Anglican form</w:t>
      </w:r>
      <w:r w:rsidRPr="00290277">
        <w:rPr>
          <w:rFonts w:ascii="Book Antiqua" w:hAnsi="Book Antiqua"/>
          <w:sz w:val="24"/>
          <w:szCs w:val="24"/>
        </w:rPr>
        <w:t xml:space="preserve"> of </w:t>
      </w:r>
      <w:proofErr w:type="spellStart"/>
      <w:r w:rsidRPr="00290277">
        <w:rPr>
          <w:rFonts w:ascii="Book Antiqua" w:hAnsi="Book Antiqua"/>
          <w:i/>
          <w:sz w:val="24"/>
          <w:szCs w:val="24"/>
        </w:rPr>
        <w:t>akwankyer</w:t>
      </w:r>
      <w:r w:rsidRPr="00290277">
        <w:rPr>
          <w:rFonts w:ascii="Times New Roman" w:hAnsi="Times New Roman" w:cs="Times New Roman"/>
          <w:i/>
          <w:sz w:val="24"/>
          <w:szCs w:val="24"/>
        </w:rPr>
        <w:t>ɛ</w:t>
      </w:r>
      <w:proofErr w:type="spellEnd"/>
      <w:r w:rsidRPr="00290277">
        <w:rPr>
          <w:rFonts w:ascii="Book Antiqua" w:hAnsi="Book Antiqua"/>
          <w:sz w:val="24"/>
          <w:szCs w:val="24"/>
        </w:rPr>
        <w:t xml:space="preserve"> can </w:t>
      </w:r>
      <w:r w:rsidR="00290277">
        <w:rPr>
          <w:rFonts w:ascii="Book Antiqua" w:hAnsi="Book Antiqua"/>
          <w:sz w:val="24"/>
          <w:szCs w:val="24"/>
        </w:rPr>
        <w:t xml:space="preserve">therefore be defended </w:t>
      </w:r>
      <w:r w:rsidRPr="00290277">
        <w:rPr>
          <w:rFonts w:ascii="Book Antiqua" w:hAnsi="Book Antiqua"/>
          <w:sz w:val="24"/>
          <w:szCs w:val="24"/>
        </w:rPr>
        <w:t xml:space="preserve">only </w:t>
      </w:r>
      <w:r w:rsidR="00290277">
        <w:rPr>
          <w:rFonts w:ascii="Book Antiqua" w:hAnsi="Book Antiqua"/>
          <w:sz w:val="24"/>
          <w:szCs w:val="24"/>
        </w:rPr>
        <w:t xml:space="preserve">as </w:t>
      </w:r>
      <w:r w:rsidRPr="00290277">
        <w:rPr>
          <w:rFonts w:ascii="Book Antiqua" w:hAnsi="Book Antiqua"/>
          <w:sz w:val="24"/>
          <w:szCs w:val="24"/>
        </w:rPr>
        <w:t xml:space="preserve">accountable pastoral discernment </w:t>
      </w:r>
      <w:r w:rsidR="00290277">
        <w:rPr>
          <w:rFonts w:ascii="Book Antiqua" w:hAnsi="Book Antiqua"/>
          <w:sz w:val="24"/>
          <w:szCs w:val="24"/>
        </w:rPr>
        <w:t xml:space="preserve">exercised within </w:t>
      </w:r>
      <w:r w:rsidRPr="00290277">
        <w:rPr>
          <w:rFonts w:ascii="Book Antiqua" w:hAnsi="Book Antiqua"/>
          <w:sz w:val="24"/>
          <w:szCs w:val="24"/>
        </w:rPr>
        <w:t>the Church.</w:t>
      </w:r>
    </w:p>
    <w:p w14:paraId="7EEF0F7E"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 xml:space="preserve">The Need for the Adoption of </w:t>
      </w:r>
      <w:proofErr w:type="spellStart"/>
      <w:r w:rsidRPr="00C25C63">
        <w:rPr>
          <w:rFonts w:ascii="Book Antiqua" w:eastAsia="Times New Roman" w:hAnsi="Book Antiqua" w:cs="Times New Roman"/>
          <w:b/>
          <w:bCs/>
          <w:i/>
          <w:iCs/>
          <w:sz w:val="24"/>
          <w:szCs w:val="24"/>
        </w:rPr>
        <w:t>Akwankyer</w:t>
      </w:r>
      <w:r w:rsidRPr="00C25C63">
        <w:rPr>
          <w:rFonts w:ascii="Times New Roman" w:eastAsia="Times New Roman" w:hAnsi="Times New Roman" w:cs="Times New Roman"/>
          <w:b/>
          <w:bCs/>
          <w:i/>
          <w:iCs/>
          <w:sz w:val="24"/>
          <w:szCs w:val="24"/>
        </w:rPr>
        <w:t>ɛ</w:t>
      </w:r>
      <w:proofErr w:type="spellEnd"/>
      <w:r w:rsidRPr="00C25C63">
        <w:rPr>
          <w:rFonts w:ascii="Book Antiqua" w:eastAsia="Times New Roman" w:hAnsi="Book Antiqua" w:cs="Times New Roman"/>
          <w:b/>
          <w:bCs/>
          <w:sz w:val="24"/>
          <w:szCs w:val="24"/>
        </w:rPr>
        <w:t xml:space="preserve"> in the Methodist and Anglican Churches</w:t>
      </w:r>
    </w:p>
    <w:p w14:paraId="343246F7" w14:textId="77777777" w:rsidR="008602D9" w:rsidRPr="00C25C63" w:rsidRDefault="008602D9"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Cs/>
          <w:sz w:val="24"/>
          <w:szCs w:val="24"/>
          <w:lang w:val="en-GB"/>
        </w:rPr>
        <w:t>Migration of members from the Methodist and Anglican Church to the Neo-prophetic ministries shows the need for contextual pastoral adaptation in Historic Mission Churches in Ghana.</w:t>
      </w:r>
      <w:r w:rsidRPr="00C25C63">
        <w:rPr>
          <w:rFonts w:ascii="Book Antiqua" w:eastAsia="Times New Roman" w:hAnsi="Book Antiqua" w:cs="Times New Roman"/>
          <w:sz w:val="24"/>
          <w:szCs w:val="24"/>
        </w:rPr>
        <w:t xml:space="preserve"> Such migration should not be understood merely as denominational preference but also as an indication that some Christians seek forms of worship and pastoral ministry that respond more directly to their spiritual and existential concerns. </w:t>
      </w:r>
      <w:proofErr w:type="spellStart"/>
      <w:r w:rsidRPr="00C25C63">
        <w:rPr>
          <w:rFonts w:ascii="Book Antiqua" w:eastAsia="Times New Roman" w:hAnsi="Book Antiqua" w:cs="Times New Roman"/>
          <w:sz w:val="24"/>
          <w:szCs w:val="24"/>
        </w:rPr>
        <w:t>Sarbah</w:t>
      </w:r>
      <w:proofErr w:type="spellEnd"/>
      <w:r w:rsidRPr="00C25C63">
        <w:rPr>
          <w:rFonts w:ascii="Book Antiqua" w:eastAsia="Times New Roman" w:hAnsi="Book Antiqua" w:cs="Times New Roman"/>
          <w:sz w:val="24"/>
          <w:szCs w:val="24"/>
        </w:rPr>
        <w:t xml:space="preserve">, </w:t>
      </w:r>
      <w:proofErr w:type="spellStart"/>
      <w:r w:rsidRPr="00C25C63">
        <w:rPr>
          <w:rFonts w:ascii="Book Antiqua" w:eastAsia="Times New Roman" w:hAnsi="Book Antiqua" w:cs="Times New Roman"/>
          <w:sz w:val="24"/>
          <w:szCs w:val="24"/>
        </w:rPr>
        <w:t>Niemandt</w:t>
      </w:r>
      <w:proofErr w:type="spellEnd"/>
      <w:r w:rsidRPr="00C25C63">
        <w:rPr>
          <w:rFonts w:ascii="Book Antiqua" w:eastAsia="Times New Roman" w:hAnsi="Book Antiqua" w:cs="Times New Roman"/>
          <w:sz w:val="24"/>
          <w:szCs w:val="24"/>
        </w:rPr>
        <w:t>, and White identify significant “push” and “pull” factors in the movement of Ghanaian Christians from HMCs to Pentecostal and Charismatic churches and argue that the phenomenon requires HMCs to reconsider aspects of their missional and pastoral practice. According to research on the Methodist Church in Ghana, unfulfilled spiritual and social needs, liturgical difficulties, and leadership issues are some of the reasons why young people are gravitating toward Pentecostal and charismatic churches. The study concludes that greater adaptability is required for the church to remain relevant over time. In this context, pastoral adaptation calls for a critical retrieval of</w:t>
      </w:r>
      <w:r w:rsidR="002D0BE1" w:rsidRPr="00C25C63">
        <w:rPr>
          <w:rFonts w:ascii="Book Antiqua" w:eastAsia="Times New Roman" w:hAnsi="Book Antiqua" w:cs="Times New Roman"/>
          <w:sz w:val="24"/>
          <w:szCs w:val="24"/>
        </w:rPr>
        <w:t xml:space="preserve"> biblical charismatic resources </w:t>
      </w:r>
      <w:r w:rsidRPr="00C25C63">
        <w:rPr>
          <w:rFonts w:ascii="Book Antiqua" w:eastAsia="Times New Roman" w:hAnsi="Book Antiqua" w:cs="Times New Roman"/>
          <w:sz w:val="24"/>
          <w:szCs w:val="24"/>
        </w:rPr>
        <w:t xml:space="preserve">such as prophecy, healing, discernment, prayer, and properly regulated </w:t>
      </w:r>
      <w:proofErr w:type="spellStart"/>
      <w:r w:rsidR="002D0BE1" w:rsidRPr="00C25C63">
        <w:rPr>
          <w:rFonts w:ascii="Book Antiqua" w:eastAsia="Times New Roman" w:hAnsi="Book Antiqua" w:cs="Times New Roman"/>
          <w:i/>
          <w:sz w:val="24"/>
          <w:szCs w:val="24"/>
        </w:rPr>
        <w:t>akwankyer</w:t>
      </w:r>
      <w:r w:rsidR="002D0BE1" w:rsidRPr="00C25C63">
        <w:rPr>
          <w:rFonts w:ascii="Times New Roman" w:eastAsia="Times New Roman" w:hAnsi="Times New Roman" w:cs="Times New Roman"/>
          <w:i/>
          <w:sz w:val="24"/>
          <w:szCs w:val="24"/>
        </w:rPr>
        <w:t>ɛ</w:t>
      </w:r>
      <w:proofErr w:type="spellEnd"/>
      <w:r w:rsidR="002D0BE1" w:rsidRPr="00C25C63">
        <w:rPr>
          <w:rFonts w:ascii="Book Antiqua" w:eastAsia="Times New Roman" w:hAnsi="Book Antiqua" w:cs="Times New Roman"/>
          <w:sz w:val="24"/>
          <w:szCs w:val="24"/>
        </w:rPr>
        <w:t xml:space="preserve"> </w:t>
      </w:r>
      <w:r w:rsidRPr="00C25C63">
        <w:rPr>
          <w:rFonts w:ascii="Book Antiqua" w:eastAsia="Times New Roman" w:hAnsi="Book Antiqua" w:cs="Times New Roman"/>
          <w:sz w:val="24"/>
          <w:szCs w:val="24"/>
        </w:rPr>
        <w:t xml:space="preserve">within established structures of theological </w:t>
      </w:r>
      <w:r w:rsidRPr="00C25C63">
        <w:rPr>
          <w:rFonts w:ascii="Book Antiqua" w:eastAsia="Times New Roman" w:hAnsi="Book Antiqua" w:cs="Times New Roman"/>
          <w:sz w:val="24"/>
          <w:szCs w:val="24"/>
        </w:rPr>
        <w:lastRenderedPageBreak/>
        <w:t>discernment and ecclesiastical accountability rather than requiring HMCs to give up their theological, liturgical, or ecclesiastical identities.</w:t>
      </w:r>
    </w:p>
    <w:p w14:paraId="07D944AE" w14:textId="77777777" w:rsidR="00A8257E" w:rsidRPr="00C25C63" w:rsidRDefault="002D0BE1"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To be applicable and effect transformational</w:t>
      </w:r>
      <w:r w:rsidR="00A8257E" w:rsidRPr="00C25C63">
        <w:rPr>
          <w:rFonts w:ascii="Book Antiqua" w:eastAsia="Times New Roman" w:hAnsi="Book Antiqua" w:cs="Times New Roman"/>
          <w:sz w:val="24"/>
          <w:szCs w:val="24"/>
        </w:rPr>
        <w:t xml:space="preserve"> change</w:t>
      </w:r>
      <w:r w:rsidRPr="00C25C63">
        <w:rPr>
          <w:rFonts w:ascii="Book Antiqua" w:eastAsia="Times New Roman" w:hAnsi="Book Antiqua" w:cs="Times New Roman"/>
          <w:sz w:val="24"/>
          <w:szCs w:val="24"/>
        </w:rPr>
        <w:t xml:space="preserve"> in the HMCs</w:t>
      </w:r>
      <w:r w:rsidR="00A8257E" w:rsidRPr="00C25C63">
        <w:rPr>
          <w:rFonts w:ascii="Book Antiqua" w:eastAsia="Times New Roman" w:hAnsi="Book Antiqua" w:cs="Times New Roman"/>
          <w:sz w:val="24"/>
          <w:szCs w:val="24"/>
        </w:rPr>
        <w:t xml:space="preserve">, </w:t>
      </w:r>
      <w:r w:rsidRPr="00C25C63">
        <w:rPr>
          <w:rFonts w:ascii="Book Antiqua" w:eastAsia="Times New Roman" w:hAnsi="Book Antiqua" w:cs="Times New Roman"/>
          <w:sz w:val="24"/>
          <w:szCs w:val="24"/>
        </w:rPr>
        <w:t xml:space="preserve">these churches </w:t>
      </w:r>
      <w:r w:rsidR="00A8257E" w:rsidRPr="00C25C63">
        <w:rPr>
          <w:rFonts w:ascii="Book Antiqua" w:eastAsia="Times New Roman" w:hAnsi="Book Antiqua" w:cs="Times New Roman"/>
          <w:sz w:val="24"/>
          <w:szCs w:val="24"/>
        </w:rPr>
        <w:t>on the continent must engage with other spheres of African reality</w:t>
      </w:r>
      <w:r w:rsidRPr="00C25C63">
        <w:rPr>
          <w:rFonts w:ascii="Book Antiqua" w:eastAsia="Times New Roman" w:hAnsi="Book Antiqua" w:cs="Times New Roman"/>
          <w:sz w:val="24"/>
          <w:szCs w:val="24"/>
        </w:rPr>
        <w:t xml:space="preserve"> as witness among the Pentecostal/Charismatic ministries. </w:t>
      </w:r>
      <w:r w:rsidR="00A8257E" w:rsidRPr="00C25C63">
        <w:rPr>
          <w:rFonts w:ascii="Book Antiqua" w:eastAsia="Times New Roman" w:hAnsi="Book Antiqua" w:cs="Times New Roman"/>
          <w:sz w:val="24"/>
          <w:szCs w:val="24"/>
        </w:rPr>
        <w:t xml:space="preserve">Similarly, </w:t>
      </w:r>
      <w:proofErr w:type="spellStart"/>
      <w:r w:rsidR="00A8257E" w:rsidRPr="00C25C63">
        <w:rPr>
          <w:rFonts w:ascii="Book Antiqua" w:eastAsia="Times New Roman" w:hAnsi="Book Antiqua" w:cs="Times New Roman"/>
          <w:sz w:val="24"/>
          <w:szCs w:val="24"/>
        </w:rPr>
        <w:t>Omenyo</w:t>
      </w:r>
      <w:proofErr w:type="spellEnd"/>
      <w:r w:rsidR="00A8257E" w:rsidRPr="00C25C63">
        <w:rPr>
          <w:rFonts w:ascii="Book Antiqua" w:eastAsia="Times New Roman" w:hAnsi="Book Antiqua" w:cs="Times New Roman"/>
          <w:sz w:val="24"/>
          <w:szCs w:val="24"/>
        </w:rPr>
        <w:t xml:space="preserve"> argues that Historic Mission Churches must meet Africans</w:t>
      </w:r>
      <w:r w:rsidR="00131487" w:rsidRPr="00C25C63">
        <w:rPr>
          <w:rFonts w:ascii="Book Antiqua" w:eastAsia="Times New Roman" w:hAnsi="Book Antiqua" w:cs="Times New Roman"/>
          <w:sz w:val="24"/>
          <w:szCs w:val="24"/>
        </w:rPr>
        <w:t>’</w:t>
      </w:r>
      <w:r w:rsidR="00A8257E" w:rsidRPr="00C25C63">
        <w:rPr>
          <w:rFonts w:ascii="Book Antiqua" w:eastAsia="Times New Roman" w:hAnsi="Book Antiqua" w:cs="Times New Roman"/>
          <w:sz w:val="24"/>
          <w:szCs w:val="24"/>
        </w:rPr>
        <w:t xml:space="preserve"> spiritual aspirations while </w:t>
      </w:r>
      <w:proofErr w:type="spellStart"/>
      <w:r w:rsidR="00A8257E" w:rsidRPr="00C25C63">
        <w:rPr>
          <w:rFonts w:ascii="Book Antiqua" w:eastAsia="Times New Roman" w:hAnsi="Book Antiqua" w:cs="Times New Roman"/>
          <w:sz w:val="24"/>
          <w:szCs w:val="24"/>
        </w:rPr>
        <w:t>prioritising</w:t>
      </w:r>
      <w:proofErr w:type="spellEnd"/>
      <w:r w:rsidR="00A8257E" w:rsidRPr="00C25C63">
        <w:rPr>
          <w:rFonts w:ascii="Book Antiqua" w:eastAsia="Times New Roman" w:hAnsi="Book Antiqua" w:cs="Times New Roman"/>
          <w:sz w:val="24"/>
          <w:szCs w:val="24"/>
        </w:rPr>
        <w:t xml:space="preserve"> theology.</w:t>
      </w:r>
      <w:r w:rsidR="008602D9" w:rsidRPr="00C25C63">
        <w:rPr>
          <w:rStyle w:val="FootnoteReference"/>
          <w:rFonts w:ascii="Book Antiqua" w:eastAsia="Times New Roman" w:hAnsi="Book Antiqua" w:cs="Times New Roman"/>
          <w:sz w:val="24"/>
          <w:szCs w:val="24"/>
        </w:rPr>
        <w:footnoteReference w:id="19"/>
      </w:r>
      <w:r w:rsidR="00A8257E" w:rsidRPr="00C25C63">
        <w:rPr>
          <w:rFonts w:ascii="Book Antiqua" w:eastAsia="Times New Roman" w:hAnsi="Book Antiqua" w:cs="Times New Roman"/>
          <w:sz w:val="24"/>
          <w:szCs w:val="24"/>
        </w:rPr>
        <w:t xml:space="preserve"> The inability to confront the challenges of witchcraft fears, spiritual attacks and curses, and to provide spiritual security, carries people to Neo-prophetic churches.</w:t>
      </w:r>
    </w:p>
    <w:p w14:paraId="352C7D9C" w14:textId="77777777" w:rsidR="002D0BE1" w:rsidRPr="00C25C63" w:rsidRDefault="002D0BE1" w:rsidP="00C25C63">
      <w:pPr>
        <w:spacing w:line="276" w:lineRule="auto"/>
        <w:jc w:val="both"/>
        <w:rPr>
          <w:rFonts w:ascii="Book Antiqua" w:hAnsi="Book Antiqua" w:cs="Times New Roman"/>
          <w:bCs/>
          <w:sz w:val="24"/>
          <w:szCs w:val="24"/>
        </w:rPr>
      </w:pPr>
      <w:r w:rsidRPr="00C25C63">
        <w:rPr>
          <w:rFonts w:ascii="Book Antiqua" w:hAnsi="Book Antiqua" w:cs="Times New Roman"/>
          <w:bCs/>
          <w:sz w:val="24"/>
          <w:szCs w:val="24"/>
        </w:rPr>
        <w:t xml:space="preserve">The adoption of </w:t>
      </w:r>
      <w:proofErr w:type="spellStart"/>
      <w:r w:rsidRPr="00C25C63">
        <w:rPr>
          <w:rFonts w:ascii="Book Antiqua" w:hAnsi="Book Antiqua" w:cs="Times New Roman"/>
          <w:bCs/>
          <w:i/>
          <w:iCs/>
          <w:sz w:val="24"/>
          <w:szCs w:val="24"/>
        </w:rPr>
        <w:t>akwankyer</w:t>
      </w:r>
      <w:r w:rsidRPr="00C25C63">
        <w:rPr>
          <w:rFonts w:ascii="Times New Roman" w:hAnsi="Times New Roman" w:cs="Times New Roman"/>
          <w:bCs/>
          <w:i/>
          <w:iCs/>
          <w:sz w:val="24"/>
          <w:szCs w:val="24"/>
        </w:rPr>
        <w:t>ɛ</w:t>
      </w:r>
      <w:proofErr w:type="spellEnd"/>
      <w:r w:rsidRPr="00C25C63">
        <w:rPr>
          <w:rFonts w:ascii="Book Antiqua" w:hAnsi="Book Antiqua" w:cs="Times New Roman"/>
          <w:bCs/>
          <w:sz w:val="24"/>
          <w:szCs w:val="24"/>
        </w:rPr>
        <w:t xml:space="preserve"> within the Methodist and Anglican churches does not necessarily imply the imitation of all Neo-prophetic practices. On the contrary, it is the contextual application of: Prophetic counselling, Healing ministries, Prayer and deliverance and Spiritual discernment. To ensure that such ministries are not manipulated, commercialized, or misused in doctrinal aspects, they must be supervised by an ecclesiastical authority and disciplined by biblical principles.</w:t>
      </w:r>
      <w:r w:rsidRPr="00C25C63">
        <w:rPr>
          <w:rStyle w:val="FootnoteReference"/>
          <w:rFonts w:ascii="Book Antiqua" w:hAnsi="Book Antiqua" w:cs="Times New Roman"/>
          <w:bCs/>
          <w:sz w:val="24"/>
          <w:szCs w:val="24"/>
        </w:rPr>
        <w:footnoteReference w:id="20"/>
      </w:r>
    </w:p>
    <w:p w14:paraId="06DB9E92"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Biblical and Methodist precedents deserve more nuance than associating them with contemporary </w:t>
      </w:r>
      <w:proofErr w:type="spellStart"/>
      <w:r w:rsidRPr="00C25C63">
        <w:rPr>
          <w:rFonts w:ascii="Book Antiqua" w:eastAsia="Times New Roman" w:hAnsi="Book Antiqua" w:cs="Times New Roman"/>
          <w:sz w:val="24"/>
          <w:szCs w:val="24"/>
        </w:rPr>
        <w:t>akwankyer</w:t>
      </w:r>
      <w:r w:rsidRPr="00C25C63">
        <w:rPr>
          <w:rFonts w:ascii="Times New Roman" w:eastAsia="Times New Roman" w:hAnsi="Times New Roman" w:cs="Times New Roman"/>
          <w:sz w:val="24"/>
          <w:szCs w:val="24"/>
        </w:rPr>
        <w:t>ɛ</w:t>
      </w:r>
      <w:proofErr w:type="spellEnd"/>
      <w:r w:rsidRPr="00C25C63">
        <w:rPr>
          <w:rFonts w:ascii="Book Antiqua" w:eastAsia="Times New Roman" w:hAnsi="Book Antiqua" w:cs="Times New Roman"/>
          <w:sz w:val="24"/>
          <w:szCs w:val="24"/>
        </w:rPr>
        <w:t xml:space="preserve">. 1 Samuel 9:6-10 describes Saul going to Samuel for answers concerning the lost donkeys. 2 Kings 5:8-14 shows Elisha addressing Naaman and giving him instructions about his sickness. In Acts 11:27-30 and 21:10-14, we see Agabus express prophetic messages that influenced the entire community. These examples show sequences and episodes in the Holy Scriptures in which prophetic figures describe certain actions and give instructions and warnings to </w:t>
      </w:r>
      <w:proofErr w:type="gramStart"/>
      <w:r w:rsidRPr="00C25C63">
        <w:rPr>
          <w:rFonts w:ascii="Book Antiqua" w:eastAsia="Times New Roman" w:hAnsi="Book Antiqua" w:cs="Times New Roman"/>
          <w:sz w:val="24"/>
          <w:szCs w:val="24"/>
        </w:rPr>
        <w:t>communities, or</w:t>
      </w:r>
      <w:proofErr w:type="gramEnd"/>
      <w:r w:rsidRPr="00C25C63">
        <w:rPr>
          <w:rFonts w:ascii="Book Antiqua" w:eastAsia="Times New Roman" w:hAnsi="Book Antiqua" w:cs="Times New Roman"/>
          <w:sz w:val="24"/>
          <w:szCs w:val="24"/>
        </w:rPr>
        <w:t xml:space="preserve"> deliver prophetic messages. These examples, however, do not establish that a permanent Christian prophetic class exists to which Christians should routinely submit their decisions and actions. John Wesley</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 work also suggests the importance of actively experiencing the Holy Spirit and the gifts of grace and defining Christian experience in terms of assurance</w:t>
      </w:r>
      <w:r w:rsidR="000E0052" w:rsidRPr="00C25C63">
        <w:rPr>
          <w:rStyle w:val="FootnoteReference"/>
          <w:rFonts w:ascii="Book Antiqua" w:eastAsia="Times New Roman" w:hAnsi="Book Antiqua" w:cs="Times New Roman"/>
          <w:sz w:val="24"/>
          <w:szCs w:val="24"/>
        </w:rPr>
        <w:footnoteReference w:id="21"/>
      </w:r>
      <w:r w:rsidRPr="00C25C63">
        <w:rPr>
          <w:rFonts w:ascii="Book Antiqua" w:eastAsia="Times New Roman" w:hAnsi="Book Antiqua" w:cs="Times New Roman"/>
          <w:sz w:val="24"/>
          <w:szCs w:val="24"/>
        </w:rPr>
        <w:t xml:space="preserve"> and discernment; however, no concrete evidence suggests that he was involved in contemporary Neo-prophetic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i/>
          <w:sz w:val="24"/>
          <w:szCs w:val="24"/>
        </w:rPr>
        <w:t>.</w:t>
      </w:r>
      <w:r w:rsidRPr="00C25C63">
        <w:rPr>
          <w:rFonts w:ascii="Book Antiqua" w:eastAsia="Times New Roman" w:hAnsi="Book Antiqua" w:cs="Times New Roman"/>
          <w:sz w:val="24"/>
          <w:szCs w:val="24"/>
        </w:rPr>
        <w:t xml:space="preserve"> Therefore, given the preceding comments, what should interest us more is the right of Spirit-guided discernment in Christian communities, rather than relying on a prophetic specialist.</w:t>
      </w:r>
    </w:p>
    <w:p w14:paraId="325EF2CC"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In summary, the theory suggests that the Methodist and Anglican Churches in Ghana have justifiable reasons to initiate contextual ministries that are responsive to the </w:t>
      </w:r>
      <w:r w:rsidRPr="00C25C63">
        <w:rPr>
          <w:rFonts w:ascii="Book Antiqua" w:eastAsia="Times New Roman" w:hAnsi="Book Antiqua" w:cs="Times New Roman"/>
          <w:sz w:val="24"/>
          <w:szCs w:val="24"/>
        </w:rPr>
        <w:lastRenderedPageBreak/>
        <w:t xml:space="preserve">existential and spiritual needs of their members. Such a responsive approach could enhance member commitment; however, this literature-based study does not confirm that the absence of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sz w:val="24"/>
          <w:szCs w:val="24"/>
        </w:rPr>
        <w:t xml:space="preserve"> or similar ministries leads members to migrate to Neo-prophetic ministries or to an overall decline in church membership.</w:t>
      </w:r>
    </w:p>
    <w:p w14:paraId="7F9558F1"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Resistance to Charismatic and Prophetic Practices within the Methodist and Anglican Churches</w:t>
      </w:r>
    </w:p>
    <w:p w14:paraId="1F8217C7" w14:textId="77777777" w:rsidR="00F8508A" w:rsidRPr="00C25C63" w:rsidRDefault="00F8508A" w:rsidP="00C25C63">
      <w:pPr>
        <w:spacing w:line="276" w:lineRule="auto"/>
        <w:jc w:val="both"/>
        <w:rPr>
          <w:rFonts w:ascii="Book Antiqua" w:hAnsi="Book Antiqua" w:cs="Times New Roman"/>
          <w:bCs/>
          <w:sz w:val="24"/>
          <w:szCs w:val="24"/>
        </w:rPr>
      </w:pPr>
      <w:proofErr w:type="gramStart"/>
      <w:r w:rsidRPr="00C25C63">
        <w:rPr>
          <w:rFonts w:ascii="Book Antiqua" w:hAnsi="Book Antiqua" w:cs="Times New Roman"/>
          <w:bCs/>
          <w:sz w:val="24"/>
          <w:szCs w:val="24"/>
        </w:rPr>
        <w:t>In spite of</w:t>
      </w:r>
      <w:proofErr w:type="gramEnd"/>
      <w:r w:rsidRPr="00C25C63">
        <w:rPr>
          <w:rFonts w:ascii="Book Antiqua" w:hAnsi="Book Antiqua" w:cs="Times New Roman"/>
          <w:bCs/>
          <w:sz w:val="24"/>
          <w:szCs w:val="24"/>
        </w:rPr>
        <w:t xml:space="preserve"> the increasing trend of the Neo-prophetic spirituality in Ghana, the introduction of the charismatic worship practices and </w:t>
      </w:r>
      <w:proofErr w:type="spellStart"/>
      <w:r w:rsidRPr="00C25C63">
        <w:rPr>
          <w:rFonts w:ascii="Book Antiqua" w:hAnsi="Book Antiqua" w:cs="Times New Roman"/>
          <w:bCs/>
          <w:i/>
          <w:iCs/>
          <w:sz w:val="24"/>
          <w:szCs w:val="24"/>
        </w:rPr>
        <w:t>akwankyer</w:t>
      </w:r>
      <w:r w:rsidRPr="00C25C63">
        <w:rPr>
          <w:rFonts w:ascii="Times New Roman" w:hAnsi="Times New Roman" w:cs="Times New Roman"/>
          <w:bCs/>
          <w:i/>
          <w:iCs/>
          <w:sz w:val="24"/>
          <w:szCs w:val="24"/>
        </w:rPr>
        <w:t>ɛ</w:t>
      </w:r>
      <w:proofErr w:type="spellEnd"/>
      <w:r w:rsidRPr="00C25C63">
        <w:rPr>
          <w:rFonts w:ascii="Book Antiqua" w:hAnsi="Book Antiqua" w:cs="Times New Roman"/>
          <w:bCs/>
          <w:sz w:val="24"/>
          <w:szCs w:val="24"/>
        </w:rPr>
        <w:t xml:space="preserve"> into the Methodist and Anglican churches has not been free of opposition. Although some clergy within these Historic Mission Churches have attempted to introduce charismatic styles of worship, healing services, deliverance sessions, prophetic prayer meetings, and contemporary praise forms into their ministries, such innovations often encounter opposition from sections of the church hierarchy, senior clergy, and some lay members.</w:t>
      </w:r>
    </w:p>
    <w:p w14:paraId="5CD6FB71" w14:textId="77777777" w:rsidR="00A8257E" w:rsidRPr="00C25C63" w:rsidRDefault="00A8257E" w:rsidP="00C25C63">
      <w:pPr>
        <w:spacing w:after="120" w:line="276" w:lineRule="auto"/>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observes that charismatic renewal groups in Historic Mission Churches in Ghana have historically caused division between </w:t>
      </w:r>
      <w:proofErr w:type="spellStart"/>
      <w:r w:rsidRPr="00C25C63">
        <w:rPr>
          <w:rFonts w:ascii="Book Antiqua" w:eastAsia="Times New Roman" w:hAnsi="Book Antiqua" w:cs="Times New Roman"/>
          <w:sz w:val="24"/>
          <w:szCs w:val="24"/>
        </w:rPr>
        <w:t>renewalists</w:t>
      </w:r>
      <w:proofErr w:type="spellEnd"/>
      <w:r w:rsidRPr="00C25C63">
        <w:rPr>
          <w:rFonts w:ascii="Book Antiqua" w:eastAsia="Times New Roman" w:hAnsi="Book Antiqua" w:cs="Times New Roman"/>
          <w:sz w:val="24"/>
          <w:szCs w:val="24"/>
        </w:rPr>
        <w:t xml:space="preserve"> and more conservative church leaders.</w:t>
      </w:r>
      <w:r w:rsidR="00F8508A" w:rsidRPr="00C25C63">
        <w:rPr>
          <w:rStyle w:val="FootnoteReference"/>
          <w:rFonts w:ascii="Book Antiqua" w:eastAsia="Times New Roman" w:hAnsi="Book Antiqua" w:cs="Times New Roman"/>
          <w:sz w:val="24"/>
          <w:szCs w:val="24"/>
        </w:rPr>
        <w:footnoteReference w:id="22"/>
      </w:r>
      <w:r w:rsidRPr="00C25C63">
        <w:rPr>
          <w:rFonts w:ascii="Book Antiqua" w:eastAsia="Times New Roman" w:hAnsi="Book Antiqua" w:cs="Times New Roman"/>
          <w:sz w:val="24"/>
          <w:szCs w:val="24"/>
        </w:rPr>
        <w:t xml:space="preserve"> Some lose liturgy, doctrinal sturdiness, and church order to a charismatic tendency. For these reasons, some members of Historic Mission Churches </w:t>
      </w:r>
      <w:proofErr w:type="spellStart"/>
      <w:r w:rsidRPr="00C25C63">
        <w:rPr>
          <w:rFonts w:ascii="Book Antiqua" w:eastAsia="Times New Roman" w:hAnsi="Book Antiqua" w:cs="Times New Roman"/>
          <w:sz w:val="24"/>
          <w:szCs w:val="24"/>
        </w:rPr>
        <w:t>criticise</w:t>
      </w:r>
      <w:proofErr w:type="spellEnd"/>
      <w:r w:rsidRPr="00C25C63">
        <w:rPr>
          <w:rFonts w:ascii="Book Antiqua" w:eastAsia="Times New Roman" w:hAnsi="Book Antiqua" w:cs="Times New Roman"/>
          <w:sz w:val="24"/>
          <w:szCs w:val="24"/>
        </w:rPr>
        <w:t xml:space="preserve"> prophetic and charismatic clergy for “</w:t>
      </w:r>
      <w:proofErr w:type="spellStart"/>
      <w:r w:rsidRPr="00C25C63">
        <w:rPr>
          <w:rFonts w:ascii="Book Antiqua" w:eastAsia="Times New Roman" w:hAnsi="Book Antiqua" w:cs="Times New Roman"/>
          <w:sz w:val="24"/>
          <w:szCs w:val="24"/>
        </w:rPr>
        <w:t>Pentecostalising</w:t>
      </w:r>
      <w:proofErr w:type="spellEnd"/>
      <w:r w:rsidRPr="00C25C63">
        <w:rPr>
          <w:rFonts w:ascii="Book Antiqua" w:eastAsia="Times New Roman" w:hAnsi="Book Antiqua" w:cs="Times New Roman"/>
          <w:sz w:val="24"/>
          <w:szCs w:val="24"/>
        </w:rPr>
        <w:t>” the church.</w:t>
      </w:r>
    </w:p>
    <w:p w14:paraId="3E790933"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Asamoah-</w:t>
      </w:r>
      <w:proofErr w:type="spellStart"/>
      <w:r w:rsidRPr="00C25C63">
        <w:rPr>
          <w:rFonts w:ascii="Book Antiqua" w:eastAsia="Times New Roman" w:hAnsi="Book Antiqua" w:cs="Times New Roman"/>
          <w:sz w:val="24"/>
          <w:szCs w:val="24"/>
        </w:rPr>
        <w:t>Gyadu</w:t>
      </w:r>
      <w:proofErr w:type="spellEnd"/>
      <w:r w:rsidRPr="00C25C63">
        <w:rPr>
          <w:rFonts w:ascii="Book Antiqua" w:eastAsia="Times New Roman" w:hAnsi="Book Antiqua" w:cs="Times New Roman"/>
          <w:sz w:val="24"/>
          <w:szCs w:val="24"/>
        </w:rPr>
        <w:t xml:space="preserve"> has also noted resistance to calls for experiential and prophetic ministry in Historic Mission Churches.</w:t>
      </w:r>
      <w:r w:rsidR="00F8508A" w:rsidRPr="00C25C63">
        <w:rPr>
          <w:rStyle w:val="FootnoteReference"/>
          <w:rFonts w:ascii="Book Antiqua" w:eastAsia="Times New Roman" w:hAnsi="Book Antiqua" w:cs="Times New Roman"/>
          <w:sz w:val="24"/>
          <w:szCs w:val="24"/>
        </w:rPr>
        <w:footnoteReference w:id="23"/>
      </w:r>
      <w:r w:rsidRPr="00C25C63">
        <w:rPr>
          <w:rFonts w:ascii="Book Antiqua" w:eastAsia="Times New Roman" w:hAnsi="Book Antiqua" w:cs="Times New Roman"/>
          <w:sz w:val="24"/>
          <w:szCs w:val="24"/>
        </w:rPr>
        <w:t xml:space="preserve"> Some Bishops, Ministers, and Church Councils are more apprehensive about the doctrinal implications of prophecy, spiritual guidance, deliverance, anointing, and praying in tongues.</w:t>
      </w:r>
    </w:p>
    <w:p w14:paraId="4462B9A0"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Some parts of Ghana</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 Anglican Church experience friction between proponents of charismatic renewal and those who prefer established liturgical and sacramental forms. Some renewal-engaged clergy and congregations have begun healing ministries, added revival services, and adopted worship practices informed by Pentecostal traditions.</w:t>
      </w:r>
      <w:r w:rsidR="002C237A" w:rsidRPr="00C25C63">
        <w:rPr>
          <w:rStyle w:val="FootnoteReference"/>
          <w:rFonts w:ascii="Book Antiqua" w:eastAsia="Times New Roman" w:hAnsi="Book Antiqua" w:cs="Times New Roman"/>
          <w:sz w:val="24"/>
          <w:szCs w:val="24"/>
        </w:rPr>
        <w:footnoteReference w:id="24"/>
      </w:r>
      <w:r w:rsidRPr="00C25C63">
        <w:rPr>
          <w:rFonts w:ascii="Book Antiqua" w:eastAsia="Times New Roman" w:hAnsi="Book Antiqua" w:cs="Times New Roman"/>
          <w:sz w:val="24"/>
          <w:szCs w:val="24"/>
        </w:rPr>
        <w:t xml:space="preserve"> In contrast, some clergy and laity have adopted and defended more traditional Anglican liturgical and sacramental practices. Charismatic clergy will face resistance from those concerned that such activities </w:t>
      </w:r>
      <w:proofErr w:type="gramStart"/>
      <w:r w:rsidRPr="00C25C63">
        <w:rPr>
          <w:rFonts w:ascii="Book Antiqua" w:eastAsia="Times New Roman" w:hAnsi="Book Antiqua" w:cs="Times New Roman"/>
          <w:sz w:val="24"/>
          <w:szCs w:val="24"/>
        </w:rPr>
        <w:t>will</w:t>
      </w:r>
      <w:proofErr w:type="gramEnd"/>
      <w:r w:rsidRPr="00C25C63">
        <w:rPr>
          <w:rFonts w:ascii="Book Antiqua" w:eastAsia="Times New Roman" w:hAnsi="Book Antiqua" w:cs="Times New Roman"/>
          <w:sz w:val="24"/>
          <w:szCs w:val="24"/>
        </w:rPr>
        <w:t xml:space="preserve"> endanger church order and identity.</w:t>
      </w:r>
    </w:p>
    <w:p w14:paraId="1A780FA3"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The Methodist Church of Ghana has faced the same problems. According to Omenyo, the introduction of healing services, deliverance, and revival-oriented worship by some </w:t>
      </w:r>
      <w:r w:rsidRPr="00C25C63">
        <w:rPr>
          <w:rFonts w:ascii="Book Antiqua" w:eastAsia="Times New Roman" w:hAnsi="Book Antiqua" w:cs="Times New Roman"/>
          <w:sz w:val="24"/>
          <w:szCs w:val="24"/>
        </w:rPr>
        <w:lastRenderedPageBreak/>
        <w:t>Methodist ministers sparked backlash from church-based conservatives, who associated these with Neo-prophetic excesses.</w:t>
      </w:r>
      <w:r w:rsidR="00F8508A" w:rsidRPr="00C25C63">
        <w:rPr>
          <w:rStyle w:val="FootnoteReference"/>
          <w:rFonts w:ascii="Book Antiqua" w:eastAsia="Times New Roman" w:hAnsi="Book Antiqua" w:cs="Times New Roman"/>
          <w:sz w:val="24"/>
          <w:szCs w:val="24"/>
        </w:rPr>
        <w:footnoteReference w:id="25"/>
      </w:r>
      <w:r w:rsidRPr="00C25C63">
        <w:rPr>
          <w:rFonts w:ascii="Book Antiqua" w:eastAsia="Times New Roman" w:hAnsi="Book Antiqua" w:cs="Times New Roman"/>
          <w:sz w:val="24"/>
          <w:szCs w:val="24"/>
        </w:rPr>
        <w:t xml:space="preserve"> However, these practices draw youth and church members seeking solutions to spiritual and existential crises. Gifford adds that the Historic Mission Churches of Africa have faced a similar problem: balancing institutional custom with members</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contemporary spiritual needs.</w:t>
      </w:r>
      <w:r w:rsidR="00F8508A" w:rsidRPr="00C25C63">
        <w:rPr>
          <w:rStyle w:val="FootnoteReference"/>
          <w:rFonts w:ascii="Book Antiqua" w:eastAsia="Times New Roman" w:hAnsi="Book Antiqua" w:cs="Times New Roman"/>
          <w:sz w:val="24"/>
          <w:szCs w:val="24"/>
        </w:rPr>
        <w:footnoteReference w:id="26"/>
      </w:r>
      <w:r w:rsidRPr="00C25C63">
        <w:rPr>
          <w:rFonts w:ascii="Book Antiqua" w:eastAsia="Times New Roman" w:hAnsi="Book Antiqua" w:cs="Times New Roman"/>
          <w:sz w:val="24"/>
          <w:szCs w:val="24"/>
        </w:rPr>
        <w:t xml:space="preserve"> Church leadership maintains theological orthodoxy and order, while church members grow spiritually hungry and long for a Christianity that brings immediate spiritual change and offers solutions to everyday challenges.</w:t>
      </w:r>
    </w:p>
    <w:p w14:paraId="0AFC91E5" w14:textId="77777777" w:rsidR="002C237A"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The literature links disputes over Methodist and Anglican charismatic renewal to members leaving for Neo-prophetic ministries. Some suggest members who do not find their needs met in traditional church environments will opt to join churches that focus on charismatic practices, such as prophecy, healing and deliverance. While this makes membership migrations a valid pastoral concern for HMCs, it does not provide evidence that opposition to charismatic practices leads to denominational decline, or that embracing charismatic practices would stop migratory tendencies.</w:t>
      </w:r>
      <w:r w:rsidR="002C237A" w:rsidRPr="00C25C63">
        <w:rPr>
          <w:rFonts w:ascii="Book Antiqua" w:eastAsia="Times New Roman" w:hAnsi="Book Antiqua" w:cs="Times New Roman"/>
          <w:sz w:val="24"/>
          <w:szCs w:val="24"/>
        </w:rPr>
        <w:t xml:space="preserve"> </w:t>
      </w:r>
      <w:r w:rsidRPr="00C25C63">
        <w:rPr>
          <w:rFonts w:ascii="Book Antiqua" w:eastAsia="Times New Roman" w:hAnsi="Book Antiqua" w:cs="Times New Roman"/>
          <w:sz w:val="24"/>
          <w:szCs w:val="24"/>
        </w:rPr>
        <w:t xml:space="preserve">Some argue that charismatic and prophetic practices should be </w:t>
      </w:r>
      <w:proofErr w:type="spellStart"/>
      <w:r w:rsidRPr="00C25C63">
        <w:rPr>
          <w:rFonts w:ascii="Book Antiqua" w:eastAsia="Times New Roman" w:hAnsi="Book Antiqua" w:cs="Times New Roman"/>
          <w:sz w:val="24"/>
          <w:szCs w:val="24"/>
        </w:rPr>
        <w:t>practised</w:t>
      </w:r>
      <w:proofErr w:type="spellEnd"/>
      <w:r w:rsidRPr="00C25C63">
        <w:rPr>
          <w:rFonts w:ascii="Book Antiqua" w:eastAsia="Times New Roman" w:hAnsi="Book Antiqua" w:cs="Times New Roman"/>
          <w:sz w:val="24"/>
          <w:szCs w:val="24"/>
        </w:rPr>
        <w:t xml:space="preserve"> within controlled theological frameworks and church order. In espousing contextual African Christianity </w:t>
      </w:r>
      <w:r w:rsidR="00F8508A" w:rsidRPr="00C25C63">
        <w:rPr>
          <w:rFonts w:ascii="Book Antiqua" w:eastAsia="Times New Roman" w:hAnsi="Book Antiqua" w:cs="Times New Roman"/>
          <w:sz w:val="24"/>
          <w:szCs w:val="24"/>
        </w:rPr>
        <w:t>and maintaining church doctrine.</w:t>
      </w:r>
      <w:r w:rsidRPr="00C25C63">
        <w:rPr>
          <w:rFonts w:ascii="Book Antiqua" w:eastAsia="Times New Roman" w:hAnsi="Book Antiqua" w:cs="Times New Roman"/>
          <w:sz w:val="24"/>
          <w:szCs w:val="24"/>
        </w:rPr>
        <w:t xml:space="preserve"> </w:t>
      </w:r>
      <w:proofErr w:type="spellStart"/>
      <w:r w:rsidR="002C237A" w:rsidRPr="00C25C63">
        <w:rPr>
          <w:rFonts w:ascii="Book Antiqua" w:eastAsia="Times New Roman" w:hAnsi="Book Antiqua" w:cs="Times New Roman"/>
          <w:sz w:val="24"/>
          <w:szCs w:val="24"/>
        </w:rPr>
        <w:t>Quayesi</w:t>
      </w:r>
      <w:proofErr w:type="spellEnd"/>
      <w:r w:rsidR="002C237A" w:rsidRPr="00C25C63">
        <w:rPr>
          <w:rFonts w:ascii="Book Antiqua" w:eastAsia="Times New Roman" w:hAnsi="Book Antiqua" w:cs="Times New Roman"/>
          <w:sz w:val="24"/>
          <w:szCs w:val="24"/>
        </w:rPr>
        <w:t xml:space="preserve">-Amakye and </w:t>
      </w:r>
      <w:proofErr w:type="spellStart"/>
      <w:r w:rsidR="002C237A" w:rsidRPr="00C25C63">
        <w:rPr>
          <w:rFonts w:ascii="Book Antiqua" w:eastAsia="Times New Roman" w:hAnsi="Book Antiqua" w:cs="Times New Roman"/>
          <w:sz w:val="24"/>
          <w:szCs w:val="24"/>
        </w:rPr>
        <w:t>Tsekpoe</w:t>
      </w:r>
      <w:proofErr w:type="spellEnd"/>
      <w:r w:rsidR="002C237A" w:rsidRPr="00C25C63">
        <w:rPr>
          <w:rFonts w:ascii="Book Antiqua" w:eastAsia="Times New Roman" w:hAnsi="Book Antiqua" w:cs="Times New Roman"/>
          <w:sz w:val="24"/>
          <w:szCs w:val="24"/>
        </w:rPr>
        <w:t xml:space="preserve"> demonstrate that the recognition of prophetic ministry need not result in unregulated prophetism; rather, prophetic gifts can be exercised within biblical principles, spiritual discernment, ministerial integrity, and the administrative oversight of the Church.</w:t>
      </w:r>
      <w:r w:rsidR="002C237A" w:rsidRPr="00C25C63">
        <w:rPr>
          <w:rStyle w:val="FootnoteReference"/>
          <w:rFonts w:ascii="Book Antiqua" w:eastAsia="Times New Roman" w:hAnsi="Book Antiqua" w:cs="Times New Roman"/>
          <w:sz w:val="24"/>
          <w:szCs w:val="24"/>
        </w:rPr>
        <w:footnoteReference w:id="27"/>
      </w:r>
    </w:p>
    <w:p w14:paraId="1675C214"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There is clearly a disconnection in the positions</w:t>
      </w:r>
      <w:r w:rsidR="00F8508A" w:rsidRPr="00C25C63">
        <w:rPr>
          <w:rFonts w:ascii="Book Antiqua" w:eastAsia="Times New Roman" w:hAnsi="Book Antiqua" w:cs="Times New Roman"/>
          <w:sz w:val="24"/>
          <w:szCs w:val="24"/>
        </w:rPr>
        <w:t xml:space="preserve"> taken on charismatic renewal </w:t>
      </w:r>
      <w:r w:rsidRPr="00C25C63">
        <w:rPr>
          <w:rFonts w:ascii="Book Antiqua" w:eastAsia="Times New Roman" w:hAnsi="Book Antiqua" w:cs="Times New Roman"/>
          <w:sz w:val="24"/>
          <w:szCs w:val="24"/>
        </w:rPr>
        <w:t>resistance in Methodist and Anglican churches in Ghana, and the acceptance of Neo-prophetic ministries. This shows that renewal initiatives must be tailored to this environment. For these churches, the question is not whether they will embrace African spirituality responsibly and accountably, but how.</w:t>
      </w:r>
    </w:p>
    <w:p w14:paraId="3EA34279"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The Rise of Neo-Prophetic Influence in Ghana</w:t>
      </w:r>
    </w:p>
    <w:p w14:paraId="1839E132"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From the late 1980s, Neo-prophetic Christianity gained prominence in Ghana, especially in the 1990s, when charismatic preachers and ministries began to </w:t>
      </w:r>
      <w:proofErr w:type="spellStart"/>
      <w:r w:rsidRPr="00C25C63">
        <w:rPr>
          <w:rFonts w:ascii="Book Antiqua" w:eastAsia="Times New Roman" w:hAnsi="Book Antiqua" w:cs="Times New Roman"/>
          <w:sz w:val="24"/>
          <w:szCs w:val="24"/>
        </w:rPr>
        <w:t>emphasise</w:t>
      </w:r>
      <w:proofErr w:type="spellEnd"/>
      <w:r w:rsidRPr="00C25C63">
        <w:rPr>
          <w:rFonts w:ascii="Book Antiqua" w:eastAsia="Times New Roman" w:hAnsi="Book Antiqua" w:cs="Times New Roman"/>
          <w:sz w:val="24"/>
          <w:szCs w:val="24"/>
        </w:rPr>
        <w:t xml:space="preserve"> prophecy, healing, deliverance, miracles, and prosperity. Asamoah-</w:t>
      </w:r>
      <w:proofErr w:type="spellStart"/>
      <w:r w:rsidRPr="00C25C63">
        <w:rPr>
          <w:rFonts w:ascii="Book Antiqua" w:eastAsia="Times New Roman" w:hAnsi="Book Antiqua" w:cs="Times New Roman"/>
          <w:sz w:val="24"/>
          <w:szCs w:val="24"/>
        </w:rPr>
        <w:t>Gyadu</w:t>
      </w:r>
      <w:proofErr w:type="spellEnd"/>
      <w:r w:rsidR="00BE7C6A" w:rsidRPr="00C25C63">
        <w:rPr>
          <w:rStyle w:val="FootnoteReference"/>
          <w:rFonts w:ascii="Book Antiqua" w:eastAsia="Times New Roman" w:hAnsi="Book Antiqua" w:cs="Times New Roman"/>
          <w:sz w:val="24"/>
          <w:szCs w:val="24"/>
        </w:rPr>
        <w:footnoteReference w:id="28"/>
      </w:r>
      <w:r w:rsidRPr="00C25C63">
        <w:rPr>
          <w:rFonts w:ascii="Book Antiqua" w:eastAsia="Times New Roman" w:hAnsi="Book Antiqua" w:cs="Times New Roman"/>
          <w:sz w:val="24"/>
          <w:szCs w:val="24"/>
        </w:rPr>
        <w:t xml:space="preserve">, Emmanuel Kingsley </w:t>
      </w:r>
      <w:r w:rsidRPr="00C25C63">
        <w:rPr>
          <w:rFonts w:ascii="Book Antiqua" w:eastAsia="Times New Roman" w:hAnsi="Book Antiqua" w:cs="Times New Roman"/>
          <w:sz w:val="24"/>
          <w:szCs w:val="24"/>
        </w:rPr>
        <w:lastRenderedPageBreak/>
        <w:t>Larbi</w:t>
      </w:r>
      <w:r w:rsidR="00BE7C6A" w:rsidRPr="00C25C63">
        <w:rPr>
          <w:rStyle w:val="FootnoteReference"/>
          <w:rFonts w:ascii="Book Antiqua" w:eastAsia="Times New Roman" w:hAnsi="Book Antiqua" w:cs="Times New Roman"/>
          <w:sz w:val="24"/>
          <w:szCs w:val="24"/>
        </w:rPr>
        <w:footnoteReference w:id="29"/>
      </w:r>
      <w:r w:rsidRPr="00C25C63">
        <w:rPr>
          <w:rFonts w:ascii="Book Antiqua" w:eastAsia="Times New Roman" w:hAnsi="Book Antiqua" w:cs="Times New Roman"/>
          <w:sz w:val="24"/>
          <w:szCs w:val="24"/>
        </w:rPr>
        <w:t xml:space="preserve"> and Paul Gifford</w:t>
      </w:r>
      <w:r w:rsidR="00BE7C6A" w:rsidRPr="00C25C63">
        <w:rPr>
          <w:rStyle w:val="FootnoteReference"/>
          <w:rFonts w:ascii="Book Antiqua" w:eastAsia="Times New Roman" w:hAnsi="Book Antiqua" w:cs="Times New Roman"/>
          <w:sz w:val="24"/>
          <w:szCs w:val="24"/>
        </w:rPr>
        <w:footnoteReference w:id="30"/>
      </w:r>
      <w:r w:rsidRPr="00C25C63">
        <w:rPr>
          <w:rFonts w:ascii="Book Antiqua" w:eastAsia="Times New Roman" w:hAnsi="Book Antiqua" w:cs="Times New Roman"/>
          <w:sz w:val="24"/>
          <w:szCs w:val="24"/>
        </w:rPr>
        <w:t xml:space="preserve"> </w:t>
      </w:r>
      <w:proofErr w:type="spellStart"/>
      <w:r w:rsidRPr="00C25C63">
        <w:rPr>
          <w:rFonts w:ascii="Book Antiqua" w:eastAsia="Times New Roman" w:hAnsi="Book Antiqua" w:cs="Times New Roman"/>
          <w:sz w:val="24"/>
          <w:szCs w:val="24"/>
        </w:rPr>
        <w:t>analyse</w:t>
      </w:r>
      <w:proofErr w:type="spellEnd"/>
      <w:r w:rsidRPr="00C25C63">
        <w:rPr>
          <w:rFonts w:ascii="Book Antiqua" w:eastAsia="Times New Roman" w:hAnsi="Book Antiqua" w:cs="Times New Roman"/>
          <w:sz w:val="24"/>
          <w:szCs w:val="24"/>
        </w:rPr>
        <w:t xml:space="preserve"> different aspects of the broader Pentecostal and Charismatic expansion and its influence on Ghanaian Christianity. Like other ministries, many Neo-prophetic ministries have used the media, public crusades, prayer </w:t>
      </w:r>
      <w:proofErr w:type="spellStart"/>
      <w:r w:rsidRPr="00C25C63">
        <w:rPr>
          <w:rFonts w:ascii="Book Antiqua" w:eastAsia="Times New Roman" w:hAnsi="Book Antiqua" w:cs="Times New Roman"/>
          <w:sz w:val="24"/>
          <w:szCs w:val="24"/>
        </w:rPr>
        <w:t>centres</w:t>
      </w:r>
      <w:proofErr w:type="spellEnd"/>
      <w:r w:rsidRPr="00C25C63">
        <w:rPr>
          <w:rFonts w:ascii="Book Antiqua" w:eastAsia="Times New Roman" w:hAnsi="Book Antiqua" w:cs="Times New Roman"/>
          <w:sz w:val="24"/>
          <w:szCs w:val="24"/>
        </w:rPr>
        <w:t>, and personal spiritual counselling to expand.</w:t>
      </w:r>
    </w:p>
    <w:p w14:paraId="7F80E858"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Neo-prophetic ministers claim the right to speak about the hidden causes of suffering and to give spiritual direction toward healing, protection, and amelioration of suffering. </w:t>
      </w:r>
      <w:proofErr w:type="spellStart"/>
      <w:r w:rsidRPr="00C25C63">
        <w:rPr>
          <w:rFonts w:ascii="Book Antiqua" w:eastAsia="Times New Roman" w:hAnsi="Book Antiqua" w:cs="Times New Roman"/>
          <w:sz w:val="24"/>
          <w:szCs w:val="24"/>
        </w:rPr>
        <w:t>Quayesi</w:t>
      </w:r>
      <w:proofErr w:type="spellEnd"/>
      <w:r w:rsidRPr="00C25C63">
        <w:rPr>
          <w:rFonts w:ascii="Book Antiqua" w:eastAsia="Times New Roman" w:hAnsi="Book Antiqua" w:cs="Times New Roman"/>
          <w:sz w:val="24"/>
          <w:szCs w:val="24"/>
        </w:rPr>
        <w:t>-Amakye analyses the role of evil and the presence of spiritual causality and intercession in Ghanaian Pentecostalism.</w:t>
      </w:r>
      <w:r w:rsidR="00BE7C6A" w:rsidRPr="00C25C63">
        <w:rPr>
          <w:rStyle w:val="FootnoteReference"/>
          <w:rFonts w:ascii="Book Antiqua" w:eastAsia="Times New Roman" w:hAnsi="Book Antiqua" w:cs="Times New Roman"/>
          <w:sz w:val="24"/>
          <w:szCs w:val="24"/>
        </w:rPr>
        <w:footnoteReference w:id="31"/>
      </w:r>
      <w:r w:rsidRPr="00C25C63">
        <w:rPr>
          <w:rFonts w:ascii="Book Antiqua" w:eastAsia="Times New Roman" w:hAnsi="Book Antiqua" w:cs="Times New Roman"/>
          <w:sz w:val="24"/>
          <w:szCs w:val="24"/>
        </w:rPr>
        <w:t xml:space="preserve"> This has caused anguish in Historic Mission Churches, as some members have begun to seek prophetic ministry outside their inherited worship.</w:t>
      </w:r>
    </w:p>
    <w:p w14:paraId="0F5E661E" w14:textId="77777777" w:rsidR="00C14374" w:rsidRPr="00C25C63" w:rsidRDefault="00C14374"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The growing significance of the prophet as a religious expert who asserts the spiritual ability to identify the underlying causes of human issues is a defining characteristic of this evolution. Therefore, Neo-Prophetic Christianity tackles ordinary worries like illness, infertility, unemployment, marriage, business failure, death, and spiritual attack in addition to traditional Christian concerns about </w:t>
      </w:r>
      <w:r w:rsidR="00BE7C6A" w:rsidRPr="00C25C63">
        <w:rPr>
          <w:rFonts w:ascii="Book Antiqua" w:eastAsia="Times New Roman" w:hAnsi="Book Antiqua" w:cs="Times New Roman"/>
          <w:sz w:val="24"/>
          <w:szCs w:val="24"/>
        </w:rPr>
        <w:t xml:space="preserve">salvation. </w:t>
      </w:r>
      <w:proofErr w:type="spellStart"/>
      <w:r w:rsidR="00BE7C6A" w:rsidRPr="00C25C63">
        <w:rPr>
          <w:rFonts w:ascii="Book Antiqua" w:eastAsia="Times New Roman" w:hAnsi="Book Antiqua" w:cs="Times New Roman"/>
          <w:sz w:val="24"/>
          <w:szCs w:val="24"/>
        </w:rPr>
        <w:t>Quayesi</w:t>
      </w:r>
      <w:proofErr w:type="spellEnd"/>
      <w:r w:rsidR="00BE7C6A" w:rsidRPr="00C25C63">
        <w:rPr>
          <w:rFonts w:ascii="Book Antiqua" w:eastAsia="Times New Roman" w:hAnsi="Book Antiqua" w:cs="Times New Roman"/>
          <w:sz w:val="24"/>
          <w:szCs w:val="24"/>
        </w:rPr>
        <w:t>-Amakye</w:t>
      </w:r>
      <w:r w:rsidRPr="00C25C63">
        <w:rPr>
          <w:rFonts w:ascii="Book Antiqua" w:eastAsia="Times New Roman" w:hAnsi="Book Antiqua" w:cs="Times New Roman"/>
          <w:sz w:val="24"/>
          <w:szCs w:val="24"/>
        </w:rPr>
        <w:t xml:space="preserve"> similarly demonstrates how the reality of evil and the pursuit of divine intervention continue to be central to Ghanaian Pentecostal spirituality</w:t>
      </w:r>
      <w:r w:rsidR="00BE7C6A" w:rsidRPr="00C25C63">
        <w:rPr>
          <w:rStyle w:val="FootnoteReference"/>
          <w:rFonts w:ascii="Book Antiqua" w:eastAsia="Times New Roman" w:hAnsi="Book Antiqua" w:cs="Times New Roman"/>
          <w:sz w:val="24"/>
          <w:szCs w:val="24"/>
        </w:rPr>
        <w:footnoteReference w:id="32"/>
      </w:r>
      <w:r w:rsidR="00BE7C6A" w:rsidRPr="00C25C63">
        <w:rPr>
          <w:rFonts w:ascii="Book Antiqua" w:eastAsia="Times New Roman" w:hAnsi="Book Antiqua" w:cs="Times New Roman"/>
          <w:sz w:val="24"/>
          <w:szCs w:val="24"/>
        </w:rPr>
        <w:t xml:space="preserve">, while </w:t>
      </w:r>
      <w:proofErr w:type="spellStart"/>
      <w:r w:rsidR="00BE7C6A" w:rsidRPr="00C25C63">
        <w:rPr>
          <w:rFonts w:ascii="Book Antiqua" w:eastAsia="Times New Roman" w:hAnsi="Book Antiqua" w:cs="Times New Roman"/>
          <w:sz w:val="24"/>
          <w:szCs w:val="24"/>
        </w:rPr>
        <w:t>Omenyo</w:t>
      </w:r>
      <w:proofErr w:type="spellEnd"/>
      <w:r w:rsidR="00BE7C6A" w:rsidRPr="00C25C63">
        <w:rPr>
          <w:rFonts w:ascii="Book Antiqua" w:eastAsia="Times New Roman" w:hAnsi="Book Antiqua" w:cs="Times New Roman"/>
          <w:sz w:val="24"/>
          <w:szCs w:val="24"/>
        </w:rPr>
        <w:t xml:space="preserve"> and </w:t>
      </w:r>
      <w:proofErr w:type="spellStart"/>
      <w:r w:rsidR="00BE7C6A" w:rsidRPr="00C25C63">
        <w:rPr>
          <w:rFonts w:ascii="Book Antiqua" w:eastAsia="Times New Roman" w:hAnsi="Book Antiqua" w:cs="Times New Roman"/>
          <w:sz w:val="24"/>
          <w:szCs w:val="24"/>
        </w:rPr>
        <w:t>Atiemo</w:t>
      </w:r>
      <w:proofErr w:type="spellEnd"/>
      <w:r w:rsidRPr="00C25C63">
        <w:rPr>
          <w:rFonts w:ascii="Book Antiqua" w:eastAsia="Times New Roman" w:hAnsi="Book Antiqua" w:cs="Times New Roman"/>
          <w:sz w:val="24"/>
          <w:szCs w:val="24"/>
        </w:rPr>
        <w:t xml:space="preserve"> note that Ghanaian Neo-Prophetism functions within the broader Pentecostal environment while displaying distinctive prophetic emphases.</w:t>
      </w:r>
      <w:r w:rsidR="00BE7C6A" w:rsidRPr="00C25C63">
        <w:rPr>
          <w:rStyle w:val="FootnoteReference"/>
          <w:rFonts w:ascii="Book Antiqua" w:eastAsia="Times New Roman" w:hAnsi="Book Antiqua" w:cs="Times New Roman"/>
          <w:sz w:val="24"/>
          <w:szCs w:val="24"/>
        </w:rPr>
        <w:footnoteReference w:id="33"/>
      </w:r>
    </w:p>
    <w:p w14:paraId="338040FA" w14:textId="77777777" w:rsidR="00214065" w:rsidRPr="00C25C63" w:rsidRDefault="00C14374"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The evolution of religious communication has also contributed to the growth of Neo-Prophetic influence. While modern digital platforms have made prophecy, deliverance, testimonies, and spiritual guidance accessible to far larger audiences, radio and television originally allowed prophets to expand their ministries beyond their congregations. According to recent Ghanaian research, social media has emerged as a significant channel for the dissemination and integration of Neo-Prophetic teachings, especially those related to prosperity, spiritual warfare, and prophetic revelation, into believers</w:t>
      </w:r>
      <w:r w:rsidR="00131487" w:rsidRPr="00C25C63">
        <w:rPr>
          <w:rFonts w:ascii="Book Antiqua" w:eastAsia="Times New Roman" w:hAnsi="Book Antiqua" w:cs="Times New Roman"/>
          <w:sz w:val="24"/>
          <w:szCs w:val="24"/>
        </w:rPr>
        <w:t>’</w:t>
      </w:r>
      <w:r w:rsidR="00BE7C6A" w:rsidRPr="00C25C63">
        <w:rPr>
          <w:rFonts w:ascii="Book Antiqua" w:eastAsia="Times New Roman" w:hAnsi="Book Antiqua" w:cs="Times New Roman"/>
          <w:sz w:val="24"/>
          <w:szCs w:val="24"/>
        </w:rPr>
        <w:t xml:space="preserve"> religious </w:t>
      </w:r>
      <w:r w:rsidR="00BE7C6A" w:rsidRPr="00C25C63">
        <w:rPr>
          <w:rFonts w:ascii="Book Antiqua" w:eastAsia="Times New Roman" w:hAnsi="Book Antiqua" w:cs="Times New Roman"/>
          <w:sz w:val="24"/>
          <w:szCs w:val="24"/>
        </w:rPr>
        <w:lastRenderedPageBreak/>
        <w:t>decision-making</w:t>
      </w:r>
      <w:r w:rsidRPr="00C25C63">
        <w:rPr>
          <w:rFonts w:ascii="Book Antiqua" w:eastAsia="Times New Roman" w:hAnsi="Book Antiqua" w:cs="Times New Roman"/>
          <w:sz w:val="24"/>
          <w:szCs w:val="24"/>
        </w:rPr>
        <w:t>.</w:t>
      </w:r>
      <w:r w:rsidR="00BE7C6A" w:rsidRPr="00C25C63">
        <w:rPr>
          <w:rStyle w:val="FootnoteReference"/>
          <w:rFonts w:ascii="Book Antiqua" w:eastAsia="Times New Roman" w:hAnsi="Book Antiqua" w:cs="Times New Roman"/>
          <w:sz w:val="24"/>
          <w:szCs w:val="24"/>
        </w:rPr>
        <w:footnoteReference w:id="34"/>
      </w:r>
      <w:r w:rsidRPr="00C25C63">
        <w:rPr>
          <w:rFonts w:ascii="Book Antiqua" w:eastAsia="Times New Roman" w:hAnsi="Book Antiqua" w:cs="Times New Roman"/>
          <w:sz w:val="24"/>
          <w:szCs w:val="24"/>
        </w:rPr>
        <w:t xml:space="preserve"> As a result, prophetic influence increasingly transcends geographic and denominational barriers.</w:t>
      </w:r>
    </w:p>
    <w:p w14:paraId="5A497383" w14:textId="77777777" w:rsidR="00C14374" w:rsidRPr="00C25C63" w:rsidRDefault="00214065"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This development has important implications for Historic Mission Churches, particularly the Anglican and Methodist Churches in Ghana</w:t>
      </w:r>
      <w:r w:rsidR="00C14374" w:rsidRPr="00C25C63">
        <w:rPr>
          <w:rFonts w:ascii="Book Antiqua" w:eastAsia="Times New Roman" w:hAnsi="Book Antiqua" w:cs="Times New Roman"/>
          <w:sz w:val="24"/>
          <w:szCs w:val="24"/>
        </w:rPr>
        <w:t>. These churches must recover, acknowledge, and appropriately use the prophetic gift as a biblical charism within the life and ministry of the Church rather than permitting prophecy and other charismatic gifts to become almost entirely connected with Neo-Prophetic ministries. Paul lists prophecy as one of the Holy Spirit</w:t>
      </w:r>
      <w:r w:rsidR="00131487" w:rsidRPr="00C25C63">
        <w:rPr>
          <w:rFonts w:ascii="Book Antiqua" w:eastAsia="Times New Roman" w:hAnsi="Book Antiqua" w:cs="Times New Roman"/>
          <w:sz w:val="24"/>
          <w:szCs w:val="24"/>
        </w:rPr>
        <w:t>’</w:t>
      </w:r>
      <w:r w:rsidR="00C14374" w:rsidRPr="00C25C63">
        <w:rPr>
          <w:rFonts w:ascii="Book Antiqua" w:eastAsia="Times New Roman" w:hAnsi="Book Antiqua" w:cs="Times New Roman"/>
          <w:sz w:val="24"/>
          <w:szCs w:val="24"/>
        </w:rPr>
        <w:t>s gifts for the Christian community</w:t>
      </w:r>
      <w:r w:rsidR="00131487" w:rsidRPr="00C25C63">
        <w:rPr>
          <w:rFonts w:ascii="Book Antiqua" w:eastAsia="Times New Roman" w:hAnsi="Book Antiqua" w:cs="Times New Roman"/>
          <w:sz w:val="24"/>
          <w:szCs w:val="24"/>
        </w:rPr>
        <w:t>’</w:t>
      </w:r>
      <w:r w:rsidR="00C14374" w:rsidRPr="00C25C63">
        <w:rPr>
          <w:rFonts w:ascii="Book Antiqua" w:eastAsia="Times New Roman" w:hAnsi="Book Antiqua" w:cs="Times New Roman"/>
          <w:sz w:val="24"/>
          <w:szCs w:val="24"/>
        </w:rPr>
        <w:t>s edification (1 Cor. 12:10; 14:1–5), but he also calls for its careful evaluation (1 Cor. 14:29; 1 Thess. 5:19–21). Anglican and Methodist churches are challenged to provide credible spaces where these spiritual needs can be met within sound doctrine, sacramental life, pastoral accountability, and ecclesiastical oversight because some members of Historic Mission Churches are drawn to Neo-Prophetic ministries for prophecy, healing, deliverance, and sp</w:t>
      </w:r>
      <w:r w:rsidR="00484209" w:rsidRPr="00C25C63">
        <w:rPr>
          <w:rFonts w:ascii="Book Antiqua" w:eastAsia="Times New Roman" w:hAnsi="Book Antiqua" w:cs="Times New Roman"/>
          <w:sz w:val="24"/>
          <w:szCs w:val="24"/>
        </w:rPr>
        <w:t xml:space="preserve">iritual direction. </w:t>
      </w:r>
      <w:proofErr w:type="spellStart"/>
      <w:r w:rsidR="00484209" w:rsidRPr="00C25C63">
        <w:rPr>
          <w:rFonts w:ascii="Book Antiqua" w:eastAsia="Times New Roman" w:hAnsi="Book Antiqua" w:cs="Times New Roman"/>
          <w:sz w:val="24"/>
          <w:szCs w:val="24"/>
        </w:rPr>
        <w:t>Omenyo</w:t>
      </w:r>
      <w:proofErr w:type="spellEnd"/>
      <w:r w:rsidR="00C14374" w:rsidRPr="00C25C63">
        <w:rPr>
          <w:rFonts w:ascii="Book Antiqua" w:eastAsia="Times New Roman" w:hAnsi="Book Antiqua" w:cs="Times New Roman"/>
          <w:sz w:val="24"/>
          <w:szCs w:val="24"/>
        </w:rPr>
        <w:t xml:space="preserve"> illustrates how charismatic renewal has impacted the older mission churches themselves,</w:t>
      </w:r>
      <w:r w:rsidRPr="00C25C63">
        <w:rPr>
          <w:rStyle w:val="FootnoteReference"/>
          <w:rFonts w:ascii="Book Antiqua" w:eastAsia="Times New Roman" w:hAnsi="Book Antiqua" w:cs="Times New Roman"/>
          <w:sz w:val="24"/>
          <w:szCs w:val="24"/>
        </w:rPr>
        <w:footnoteReference w:id="35"/>
      </w:r>
      <w:r w:rsidR="00484209" w:rsidRPr="00C25C63">
        <w:rPr>
          <w:rFonts w:ascii="Book Antiqua" w:eastAsia="Times New Roman" w:hAnsi="Book Antiqua" w:cs="Times New Roman"/>
          <w:sz w:val="24"/>
          <w:szCs w:val="24"/>
        </w:rPr>
        <w:t xml:space="preserve"> while Asamoah-</w:t>
      </w:r>
      <w:proofErr w:type="spellStart"/>
      <w:r w:rsidR="00484209" w:rsidRPr="00C25C63">
        <w:rPr>
          <w:rFonts w:ascii="Book Antiqua" w:eastAsia="Times New Roman" w:hAnsi="Book Antiqua" w:cs="Times New Roman"/>
          <w:sz w:val="24"/>
          <w:szCs w:val="24"/>
        </w:rPr>
        <w:t>Gyadu</w:t>
      </w:r>
      <w:proofErr w:type="spellEnd"/>
      <w:r w:rsidR="00C14374" w:rsidRPr="00C25C63">
        <w:rPr>
          <w:rFonts w:ascii="Book Antiqua" w:eastAsia="Times New Roman" w:hAnsi="Book Antiqua" w:cs="Times New Roman"/>
          <w:sz w:val="24"/>
          <w:szCs w:val="24"/>
        </w:rPr>
        <w:t xml:space="preserve"> highlights the significance of experience spirituality within modern Ghanaian Christianity.</w:t>
      </w:r>
      <w:r w:rsidRPr="00C25C63">
        <w:rPr>
          <w:rStyle w:val="FootnoteReference"/>
          <w:rFonts w:ascii="Book Antiqua" w:eastAsia="Times New Roman" w:hAnsi="Book Antiqua" w:cs="Times New Roman"/>
          <w:sz w:val="24"/>
          <w:szCs w:val="24"/>
        </w:rPr>
        <w:footnoteReference w:id="36"/>
      </w:r>
      <w:r w:rsidR="00C14374" w:rsidRPr="00C25C63">
        <w:rPr>
          <w:rFonts w:ascii="Book Antiqua" w:eastAsia="Times New Roman" w:hAnsi="Book Antiqua" w:cs="Times New Roman"/>
          <w:sz w:val="24"/>
          <w:szCs w:val="24"/>
        </w:rPr>
        <w:t xml:space="preserve"> Therefore, rather than merely copying the methods of autonomous Neo-Prophetic churches, strengthening biblically grounded prophetic ministry inside Anglican and Methodist churches may help them respond more effectively to members who seek prophetic experiences elsewhere.</w:t>
      </w:r>
    </w:p>
    <w:p w14:paraId="4EE14760"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Membership Retention Challenges in the Methodist and Anglican Churches</w:t>
      </w:r>
    </w:p>
    <w:p w14:paraId="23FB39B5" w14:textId="4784500F" w:rsidR="0027293A" w:rsidRDefault="0029729A">
      <w:pPr>
        <w:spacing w:after="120" w:line="276" w:lineRule="auto"/>
        <w:jc w:val="both"/>
        <w:rPr>
          <w:kern w:val="2"/>
          <w14:ligatures w14:val="standardContextual"/>
        </w:rPr>
      </w:pPr>
      <w:r>
        <w:rPr>
          <w:rStyle w:val="FootnoteReference"/>
          <w:rFonts w:ascii="Book Antiqua" w:hAnsi="Book Antiqua"/>
          <w:sz w:val="24"/>
          <w:szCs w:val="24"/>
        </w:rPr>
        <w:footnoteReference w:id="37"/>
      </w:r>
      <w:r>
        <w:rPr>
          <w:rFonts w:ascii="Book Antiqua" w:hAnsi="Book Antiqua"/>
          <w:sz w:val="24"/>
          <w:szCs w:val="24"/>
        </w:rPr>
        <w:t>The literature identifies reports of some young Christians leaving Historic Mission Churches for charismatic and neo-prophetic ministries. Asamoah-</w:t>
      </w:r>
      <w:proofErr w:type="spellStart"/>
      <w:r>
        <w:rPr>
          <w:rFonts w:ascii="Book Antiqua" w:hAnsi="Book Antiqua"/>
          <w:sz w:val="24"/>
          <w:szCs w:val="24"/>
        </w:rPr>
        <w:t>Gyadu</w:t>
      </w:r>
      <w:proofErr w:type="spellEnd"/>
      <w:r>
        <w:rPr>
          <w:rFonts w:ascii="Book Antiqua" w:hAnsi="Book Antiqua"/>
          <w:sz w:val="24"/>
          <w:szCs w:val="24"/>
        </w:rPr>
        <w:t xml:space="preserve"> notes that Historic Mission Churches are sometimes perceived as formal and insufficiently responsive to contemporary spiritual and existential concerns. These observations indicate a pastoral challenge, but the available literature does not establish the scale of migration from Methodist and Anglican churches or demonstrate that perceived liturgical formality is its principal cause.</w:t>
      </w:r>
    </w:p>
    <w:p w14:paraId="012BB2E3" w14:textId="2C1FEC99" w:rsidR="008819D2" w:rsidRPr="00D01371" w:rsidRDefault="00A8257E" w:rsidP="00C25C63">
      <w:pPr>
        <w:spacing w:after="120" w:line="276" w:lineRule="auto"/>
        <w:jc w:val="both"/>
        <w:rPr>
          <w:rFonts w:ascii="Book Antiqua" w:eastAsia="Times New Roman" w:hAnsi="Book Antiqua" w:cs="Times New Roman"/>
          <w:bCs/>
          <w:sz w:val="24"/>
          <w:szCs w:val="24"/>
        </w:rPr>
      </w:pPr>
      <w:r w:rsidRPr="00C25C63">
        <w:rPr>
          <w:rFonts w:ascii="Book Antiqua" w:eastAsia="Times New Roman" w:hAnsi="Book Antiqua" w:cs="Times New Roman"/>
          <w:sz w:val="24"/>
          <w:szCs w:val="24"/>
        </w:rPr>
        <w:t xml:space="preserve">Because of this, members of the Methodist and Anglican Churches attend prophetic conventions, deliverance services, and prayer camps run by Neo-prophetic ministries. George Ossom-Batsa adds that many African Christians want authentic connections with </w:t>
      </w:r>
      <w:r w:rsidRPr="00C25C63">
        <w:rPr>
          <w:rFonts w:ascii="Book Antiqua" w:eastAsia="Times New Roman" w:hAnsi="Book Antiqua" w:cs="Times New Roman"/>
          <w:sz w:val="24"/>
          <w:szCs w:val="24"/>
        </w:rPr>
        <w:lastRenderedPageBreak/>
        <w:t>the Holy Spirit beyond the formality of Sacraments.</w:t>
      </w:r>
      <w:r w:rsidR="00214065" w:rsidRPr="00C25C63">
        <w:rPr>
          <w:rStyle w:val="FootnoteReference"/>
          <w:rFonts w:ascii="Book Antiqua" w:eastAsia="Times New Roman" w:hAnsi="Book Antiqua" w:cs="Times New Roman"/>
          <w:sz w:val="24"/>
          <w:szCs w:val="24"/>
        </w:rPr>
        <w:footnoteReference w:id="38"/>
      </w:r>
      <w:r w:rsidRPr="00C25C63">
        <w:rPr>
          <w:rFonts w:ascii="Book Antiqua" w:eastAsia="Times New Roman" w:hAnsi="Book Antiqua" w:cs="Times New Roman"/>
          <w:sz w:val="24"/>
          <w:szCs w:val="24"/>
        </w:rPr>
        <w:t xml:space="preserve"> Members of these churches believe that if their churches do not offer divine healing and spiritual presence, among other things, they should attend religious venues that do. The challenge for Methodist and Anglican churches remains bridging the gap between th</w:t>
      </w:r>
      <w:r w:rsidR="00214065" w:rsidRPr="00C25C63">
        <w:rPr>
          <w:rFonts w:ascii="Book Antiqua" w:eastAsia="Times New Roman" w:hAnsi="Book Antiqua" w:cs="Times New Roman"/>
          <w:sz w:val="24"/>
          <w:szCs w:val="24"/>
        </w:rPr>
        <w:t>eir formalism and their members</w:t>
      </w:r>
      <w:r w:rsidR="00131487" w:rsidRPr="00C25C63">
        <w:rPr>
          <w:rFonts w:ascii="Book Antiqua" w:eastAsia="Times New Roman" w:hAnsi="Book Antiqua" w:cs="Times New Roman"/>
          <w:sz w:val="24"/>
          <w:szCs w:val="24"/>
        </w:rPr>
        <w:t>’</w:t>
      </w:r>
      <w:r w:rsidR="00214065" w:rsidRPr="00C25C63">
        <w:rPr>
          <w:rFonts w:ascii="Book Antiqua" w:eastAsia="Times New Roman" w:hAnsi="Book Antiqua" w:cs="Times New Roman"/>
          <w:sz w:val="24"/>
          <w:szCs w:val="24"/>
        </w:rPr>
        <w:t xml:space="preserve"> real-life experiences. The subsequent section discusses the need for Historic Mission Churches (HMCs) to </w:t>
      </w:r>
      <w:proofErr w:type="spellStart"/>
      <w:r w:rsidR="00214065" w:rsidRPr="00C25C63">
        <w:rPr>
          <w:rFonts w:ascii="Book Antiqua" w:eastAsia="Times New Roman" w:hAnsi="Book Antiqua" w:cs="Times New Roman"/>
          <w:bCs/>
          <w:sz w:val="24"/>
          <w:szCs w:val="24"/>
        </w:rPr>
        <w:t>recognise</w:t>
      </w:r>
      <w:proofErr w:type="spellEnd"/>
      <w:r w:rsidR="00214065" w:rsidRPr="00C25C63">
        <w:rPr>
          <w:rFonts w:ascii="Book Antiqua" w:eastAsia="Times New Roman" w:hAnsi="Book Antiqua" w:cs="Times New Roman"/>
          <w:bCs/>
          <w:sz w:val="24"/>
          <w:szCs w:val="24"/>
        </w:rPr>
        <w:t xml:space="preserve">, accommodate, and responsibly integrate prophetic ministry, particularly the practice of </w:t>
      </w:r>
      <w:proofErr w:type="spellStart"/>
      <w:r w:rsidR="00214065" w:rsidRPr="00C25C63">
        <w:rPr>
          <w:rFonts w:ascii="Book Antiqua" w:eastAsia="Times New Roman" w:hAnsi="Book Antiqua" w:cs="Times New Roman"/>
          <w:bCs/>
          <w:i/>
          <w:iCs/>
          <w:sz w:val="24"/>
          <w:szCs w:val="24"/>
        </w:rPr>
        <w:t>akwankyer</w:t>
      </w:r>
      <w:r w:rsidR="00214065" w:rsidRPr="00C25C63">
        <w:rPr>
          <w:rFonts w:ascii="Times New Roman" w:eastAsia="Times New Roman" w:hAnsi="Times New Roman" w:cs="Times New Roman"/>
          <w:bCs/>
          <w:i/>
          <w:iCs/>
          <w:sz w:val="24"/>
          <w:szCs w:val="24"/>
        </w:rPr>
        <w:t>ɛ</w:t>
      </w:r>
      <w:proofErr w:type="spellEnd"/>
      <w:r w:rsidR="00214065" w:rsidRPr="00C25C63">
        <w:rPr>
          <w:rFonts w:ascii="Book Antiqua" w:eastAsia="Times New Roman" w:hAnsi="Book Antiqua" w:cs="Times New Roman"/>
          <w:bCs/>
          <w:sz w:val="24"/>
          <w:szCs w:val="24"/>
        </w:rPr>
        <w:t>, within their ecclesiastical structures and pastoral oversight.</w:t>
      </w:r>
    </w:p>
    <w:p w14:paraId="1ED02522"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 xml:space="preserve">The Need to Inculcate </w:t>
      </w:r>
      <w:proofErr w:type="spellStart"/>
      <w:r w:rsidRPr="00C25C63">
        <w:rPr>
          <w:rFonts w:ascii="Book Antiqua" w:eastAsia="Times New Roman" w:hAnsi="Book Antiqua" w:cs="Times New Roman"/>
          <w:b/>
          <w:bCs/>
          <w:i/>
          <w:iCs/>
          <w:sz w:val="24"/>
          <w:szCs w:val="24"/>
        </w:rPr>
        <w:t>Akwankyer</w:t>
      </w:r>
      <w:r w:rsidRPr="00C25C63">
        <w:rPr>
          <w:rFonts w:ascii="Times New Roman" w:eastAsia="Times New Roman" w:hAnsi="Times New Roman" w:cs="Times New Roman"/>
          <w:b/>
          <w:bCs/>
          <w:i/>
          <w:iCs/>
          <w:sz w:val="24"/>
          <w:szCs w:val="24"/>
        </w:rPr>
        <w:t>ɛ</w:t>
      </w:r>
      <w:proofErr w:type="spellEnd"/>
      <w:r w:rsidRPr="00C25C63">
        <w:rPr>
          <w:rFonts w:ascii="Book Antiqua" w:eastAsia="Times New Roman" w:hAnsi="Book Antiqua" w:cs="Times New Roman"/>
          <w:b/>
          <w:bCs/>
          <w:sz w:val="24"/>
          <w:szCs w:val="24"/>
        </w:rPr>
        <w:t xml:space="preserve"> in Historic Mission Churches</w:t>
      </w:r>
    </w:p>
    <w:p w14:paraId="322D52DB"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Some contemporary scholars argue that HMCs in Africa should be involved in contextual ministry that addresses different Africans</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existential realities and circumstances without compromising biblical orthodoxy. This section focuses on three dimensions that are necessary for the inculcation:</w:t>
      </w:r>
    </w:p>
    <w:p w14:paraId="0FD07CAB" w14:textId="0AA1C6EA" w:rsidR="00A8257E" w:rsidRPr="000E7FD1" w:rsidRDefault="00A8257E" w:rsidP="00C25C63">
      <w:pPr>
        <w:spacing w:after="120" w:line="276" w:lineRule="auto"/>
        <w:jc w:val="both"/>
        <w:rPr>
          <w:rFonts w:ascii="Book Antiqua" w:eastAsia="Times New Roman" w:hAnsi="Book Antiqua" w:cs="Times New Roman"/>
          <w:i/>
          <w:iCs/>
          <w:sz w:val="24"/>
          <w:szCs w:val="24"/>
        </w:rPr>
      </w:pPr>
      <w:r w:rsidRPr="000E7FD1">
        <w:rPr>
          <w:rFonts w:ascii="Book Antiqua" w:eastAsia="Times New Roman" w:hAnsi="Book Antiqua" w:cs="Times New Roman"/>
          <w:b/>
          <w:bCs/>
          <w:i/>
          <w:iCs/>
          <w:sz w:val="24"/>
          <w:szCs w:val="24"/>
        </w:rPr>
        <w:t>Contextual Theology and African Spiritual Needs</w:t>
      </w:r>
    </w:p>
    <w:p w14:paraId="4C4B6F2E"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According to Kwame Bediako, Christianity must interact meaningfully with African religious consciousness.</w:t>
      </w:r>
      <w:r w:rsidR="00214065" w:rsidRPr="00C25C63">
        <w:rPr>
          <w:rStyle w:val="FootnoteReference"/>
          <w:rFonts w:ascii="Book Antiqua" w:eastAsia="Times New Roman" w:hAnsi="Book Antiqua" w:cs="Times New Roman"/>
          <w:sz w:val="24"/>
          <w:szCs w:val="24"/>
        </w:rPr>
        <w:footnoteReference w:id="39"/>
      </w:r>
      <w:r w:rsidRPr="00C25C63">
        <w:rPr>
          <w:rFonts w:ascii="Book Antiqua" w:eastAsia="Times New Roman" w:hAnsi="Book Antiqua" w:cs="Times New Roman"/>
          <w:sz w:val="24"/>
          <w:szCs w:val="24"/>
        </w:rPr>
        <w:t xml:space="preserve"> Bediako believes that African Christians can retain their reasoning when they become Christian and Christianize it.</w:t>
      </w:r>
      <w:r w:rsidR="00484209" w:rsidRPr="00C25C63">
        <w:rPr>
          <w:rStyle w:val="FootnoteReference"/>
          <w:rFonts w:ascii="Book Antiqua" w:eastAsia="Times New Roman" w:hAnsi="Book Antiqua" w:cs="Times New Roman"/>
          <w:sz w:val="24"/>
          <w:szCs w:val="24"/>
        </w:rPr>
        <w:footnoteReference w:id="40"/>
      </w:r>
      <w:r w:rsidRPr="00C25C63">
        <w:rPr>
          <w:rFonts w:ascii="Book Antiqua" w:eastAsia="Times New Roman" w:hAnsi="Book Antiqua" w:cs="Times New Roman"/>
          <w:sz w:val="24"/>
          <w:szCs w:val="24"/>
        </w:rPr>
        <w:t xml:space="preserve"> Churches that fail to consider the spiritual dimensions of Africans are at risk of pastoral disaffiliation. Therefore, there is a need for ministries in both the Methodist Church and the Anglican Church to address spiritual insecurity, fear of witchcraft, family curses, demonic oppression, unemployment, sickness, and marital problems. To meet this need, ministries based on Bible prophecy, counselling, and healing are likely to be fit for churches.</w:t>
      </w:r>
    </w:p>
    <w:p w14:paraId="04F5275C" w14:textId="584F9BA4" w:rsidR="00A8257E" w:rsidRPr="000E7FD1" w:rsidRDefault="00131487" w:rsidP="00C25C63">
      <w:pPr>
        <w:spacing w:after="120" w:line="276" w:lineRule="auto"/>
        <w:jc w:val="both"/>
        <w:rPr>
          <w:rFonts w:ascii="Book Antiqua" w:eastAsia="Times New Roman" w:hAnsi="Book Antiqua" w:cs="Times New Roman"/>
          <w:i/>
          <w:iCs/>
          <w:sz w:val="24"/>
          <w:szCs w:val="24"/>
        </w:rPr>
      </w:pPr>
      <w:r w:rsidRPr="000E7FD1">
        <w:rPr>
          <w:rFonts w:ascii="Book Antiqua" w:eastAsia="Times New Roman" w:hAnsi="Book Antiqua" w:cs="Times New Roman"/>
          <w:b/>
          <w:bCs/>
          <w:i/>
          <w:iCs/>
          <w:sz w:val="24"/>
          <w:szCs w:val="24"/>
        </w:rPr>
        <w:t xml:space="preserve">Preventing </w:t>
      </w:r>
      <w:r w:rsidR="00A8257E" w:rsidRPr="000E7FD1">
        <w:rPr>
          <w:rFonts w:ascii="Book Antiqua" w:eastAsia="Times New Roman" w:hAnsi="Book Antiqua" w:cs="Times New Roman"/>
          <w:b/>
          <w:bCs/>
          <w:i/>
          <w:iCs/>
          <w:sz w:val="24"/>
          <w:szCs w:val="24"/>
        </w:rPr>
        <w:t>Membership Migration</w:t>
      </w:r>
    </w:p>
    <w:p w14:paraId="4BF39A43" w14:textId="77777777" w:rsidR="00C14374"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The literature reviewed describes how some members of Historic Mission Churches look for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sz w:val="24"/>
          <w:szCs w:val="24"/>
        </w:rPr>
        <w:t xml:space="preserve"> outside their churches, which is attributed to members believing their churches lack spiritual provision and/or effective ministries for spiritual deliverance. When discussing this trend, Asamoah-</w:t>
      </w:r>
      <w:proofErr w:type="spellStart"/>
      <w:r w:rsidRPr="00C25C63">
        <w:rPr>
          <w:rFonts w:ascii="Book Antiqua" w:eastAsia="Times New Roman" w:hAnsi="Book Antiqua" w:cs="Times New Roman"/>
          <w:sz w:val="24"/>
          <w:szCs w:val="24"/>
        </w:rPr>
        <w:t>Gyadu</w:t>
      </w:r>
      <w:proofErr w:type="spellEnd"/>
      <w:r w:rsidRPr="00C25C63">
        <w:rPr>
          <w:rFonts w:ascii="Book Antiqua" w:eastAsia="Times New Roman" w:hAnsi="Book Antiqua" w:cs="Times New Roman"/>
          <w:sz w:val="24"/>
          <w:szCs w:val="24"/>
        </w:rPr>
        <w:t xml:space="preserve"> suggests that some Neo-prophetic churches address this need and offer spiritual care by having a prophet attend to the needs, dreams, and spiritual instructions for a particular individual or group.</w:t>
      </w:r>
      <w:r w:rsidR="00214065" w:rsidRPr="00C25C63">
        <w:rPr>
          <w:rStyle w:val="FootnoteReference"/>
          <w:rFonts w:ascii="Book Antiqua" w:eastAsia="Times New Roman" w:hAnsi="Book Antiqua" w:cs="Times New Roman"/>
          <w:sz w:val="24"/>
          <w:szCs w:val="24"/>
        </w:rPr>
        <w:footnoteReference w:id="41"/>
      </w:r>
      <w:r w:rsidRPr="00C25C63">
        <w:rPr>
          <w:rFonts w:ascii="Book Antiqua" w:eastAsia="Times New Roman" w:hAnsi="Book Antiqua" w:cs="Times New Roman"/>
          <w:sz w:val="24"/>
          <w:szCs w:val="24"/>
        </w:rPr>
        <w:t xml:space="preserve"> Some </w:t>
      </w:r>
      <w:r w:rsidRPr="00C25C63">
        <w:rPr>
          <w:rFonts w:ascii="Book Antiqua" w:eastAsia="Times New Roman" w:hAnsi="Book Antiqua" w:cs="Times New Roman"/>
          <w:sz w:val="24"/>
          <w:szCs w:val="24"/>
        </w:rPr>
        <w:lastRenderedPageBreak/>
        <w:t>worshippers believe that liturgical, routinised worship is less closely related to their existential problems. These observations can help formulate a hypothesis of contextual theology: carefully supervised, structured prophetic counselling, prayer, and healing ministries can address challenges and enhance pastoral care. These observations do not prove that such an approach can reduce member outflow; to evaluate that, surveys, interviews, and data on denominational retention would be helpful.</w:t>
      </w:r>
    </w:p>
    <w:p w14:paraId="5B71CBC3" w14:textId="5E9B3BDF" w:rsidR="00A8257E" w:rsidRPr="000E7FD1" w:rsidRDefault="00A8257E" w:rsidP="00C25C63">
      <w:pPr>
        <w:spacing w:after="120" w:line="276" w:lineRule="auto"/>
        <w:jc w:val="both"/>
        <w:rPr>
          <w:rFonts w:ascii="Book Antiqua" w:eastAsia="Times New Roman" w:hAnsi="Book Antiqua" w:cs="Times New Roman"/>
          <w:i/>
          <w:iCs/>
          <w:sz w:val="24"/>
          <w:szCs w:val="24"/>
        </w:rPr>
      </w:pPr>
      <w:r w:rsidRPr="000E7FD1">
        <w:rPr>
          <w:rFonts w:ascii="Book Antiqua" w:eastAsia="Times New Roman" w:hAnsi="Book Antiqua" w:cs="Times New Roman"/>
          <w:b/>
          <w:bCs/>
          <w:i/>
          <w:iCs/>
          <w:sz w:val="24"/>
          <w:szCs w:val="24"/>
        </w:rPr>
        <w:t>Biblical and Historical Precedents</w:t>
      </w:r>
    </w:p>
    <w:p w14:paraId="37A2E65C" w14:textId="77777777" w:rsidR="00172FF5" w:rsidRPr="00C25C63" w:rsidRDefault="00172FF5"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Biblical and historical precedents provide a strong basis for the exercise of prophecy, spiritual discernment, and pastoral guidance within the Christian tradition. Scripture itself offers prophecy along with other gifts of the Spirit for the edification and well-being of the believing community, and it has significant precedents for prophetic service. Even though there are dishonest prophets in the modern prophetic environment </w:t>
      </w:r>
      <w:r w:rsidR="00131487" w:rsidRPr="00C25C63">
        <w:rPr>
          <w:rFonts w:ascii="Book Antiqua" w:eastAsia="Times New Roman" w:hAnsi="Book Antiqua" w:cs="Times New Roman"/>
          <w:sz w:val="24"/>
          <w:szCs w:val="24"/>
        </w:rPr>
        <w:t xml:space="preserve">in Ghana </w:t>
      </w:r>
      <w:r w:rsidRPr="00C25C63">
        <w:rPr>
          <w:rFonts w:ascii="Book Antiqua" w:eastAsia="Times New Roman" w:hAnsi="Book Antiqua" w:cs="Times New Roman"/>
          <w:sz w:val="24"/>
          <w:szCs w:val="24"/>
        </w:rPr>
        <w:t>whose actions go against biblical values and create grave ethical and theological issues, such misdeeds shouldn</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t cause prophetic service to be completely rejected. Additionally, there are prophetic ministers whose ministries exhibit the gifts of knowledge, wisdom, healing, spirit discernment, and release from demonic tyranny. The challenge, therefore, is not simply whether prophetic ministry should be permitted, but how authentic prophetic gifts can be </w:t>
      </w:r>
      <w:proofErr w:type="spellStart"/>
      <w:r w:rsidRPr="00C25C63">
        <w:rPr>
          <w:rFonts w:ascii="Book Antiqua" w:eastAsia="Times New Roman" w:hAnsi="Book Antiqua" w:cs="Times New Roman"/>
          <w:sz w:val="24"/>
          <w:szCs w:val="24"/>
        </w:rPr>
        <w:t>recognised</w:t>
      </w:r>
      <w:proofErr w:type="spellEnd"/>
      <w:r w:rsidRPr="00C25C63">
        <w:rPr>
          <w:rFonts w:ascii="Book Antiqua" w:eastAsia="Times New Roman" w:hAnsi="Book Antiqua" w:cs="Times New Roman"/>
          <w:sz w:val="24"/>
          <w:szCs w:val="24"/>
        </w:rPr>
        <w:t>, discerned, regulated, and exercised responsibly within the theological and ecclesiastical structures of the Church.</w:t>
      </w:r>
    </w:p>
    <w:p w14:paraId="7434CE50" w14:textId="439B7FF0" w:rsidR="00AB706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In 1 Samuel 9:6-10, we see a seeker come to a </w:t>
      </w:r>
      <w:proofErr w:type="spellStart"/>
      <w:r w:rsidRPr="00C25C63">
        <w:rPr>
          <w:rFonts w:ascii="Book Antiqua" w:eastAsia="Times New Roman" w:hAnsi="Book Antiqua" w:cs="Times New Roman"/>
          <w:sz w:val="24"/>
          <w:szCs w:val="24"/>
        </w:rPr>
        <w:t>recognised</w:t>
      </w:r>
      <w:proofErr w:type="spellEnd"/>
      <w:r w:rsidRPr="00C25C63">
        <w:rPr>
          <w:rFonts w:ascii="Book Antiqua" w:eastAsia="Times New Roman" w:hAnsi="Book Antiqua" w:cs="Times New Roman"/>
          <w:sz w:val="24"/>
          <w:szCs w:val="24"/>
        </w:rPr>
        <w:t xml:space="preserve"> prophet to receive knowledge not available to him. In 2 Kings 5:8-14, we see prophetic power and authority paired with a very specific act. In t</w:t>
      </w:r>
      <w:r w:rsidR="00172FF5" w:rsidRPr="00C25C63">
        <w:rPr>
          <w:rFonts w:ascii="Book Antiqua" w:eastAsia="Times New Roman" w:hAnsi="Book Antiqua" w:cs="Times New Roman"/>
          <w:sz w:val="24"/>
          <w:szCs w:val="24"/>
        </w:rPr>
        <w:t>he New Testament, we see Agabus</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prophetic warnings in Acts 11:27-30 and 21:10-14 where the receiving communities must divine and</w:t>
      </w:r>
      <w:r w:rsidR="00131487" w:rsidRPr="00C25C63">
        <w:rPr>
          <w:rFonts w:ascii="Book Antiqua" w:eastAsia="Times New Roman" w:hAnsi="Book Antiqua" w:cs="Times New Roman"/>
          <w:sz w:val="24"/>
          <w:szCs w:val="24"/>
        </w:rPr>
        <w:t xml:space="preserve"> respond appropriately. </w:t>
      </w:r>
      <w:proofErr w:type="gramStart"/>
      <w:r w:rsidR="00131487" w:rsidRPr="00C25C63">
        <w:rPr>
          <w:rFonts w:ascii="Book Antiqua" w:eastAsia="Times New Roman" w:hAnsi="Book Antiqua" w:cs="Times New Roman"/>
          <w:sz w:val="24"/>
          <w:szCs w:val="24"/>
        </w:rPr>
        <w:t>More so</w:t>
      </w:r>
      <w:proofErr w:type="gramEnd"/>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we see the gifts of the Holy Spirit distributed to believers in 1 Corinthians 12:4-11, and we can also note that in 1 Corinthians 14:29, prophetic speech must be evaluated by others. Thus, as with the biblical examples of prophetic ministry, the church supports not an unquestionable, singularly gifted prophetic specialist, but a ministry of prophetic gifts discerned by a community o</w:t>
      </w:r>
      <w:r w:rsidR="00172FF5" w:rsidRPr="00C25C63">
        <w:rPr>
          <w:rFonts w:ascii="Book Antiqua" w:eastAsia="Times New Roman" w:hAnsi="Book Antiqua" w:cs="Times New Roman"/>
          <w:sz w:val="24"/>
          <w:szCs w:val="24"/>
        </w:rPr>
        <w:t>f faith. Likewise, while Wesley</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w:t>
      </w:r>
      <w:r w:rsidR="000E7490" w:rsidRPr="00C25C63">
        <w:rPr>
          <w:rFonts w:ascii="Book Antiqua" w:eastAsia="Times New Roman" w:hAnsi="Book Antiqua" w:cs="Times New Roman"/>
          <w:sz w:val="24"/>
          <w:szCs w:val="24"/>
        </w:rPr>
        <w:t xml:space="preserve"> and Anglican</w:t>
      </w:r>
      <w:r w:rsidR="00131487" w:rsidRPr="00C25C63">
        <w:rPr>
          <w:rFonts w:ascii="Book Antiqua" w:eastAsia="Times New Roman" w:hAnsi="Book Antiqua" w:cs="Times New Roman"/>
          <w:sz w:val="24"/>
          <w:szCs w:val="24"/>
        </w:rPr>
        <w:t>’</w:t>
      </w:r>
      <w:r w:rsidR="000E7490" w:rsidRPr="00C25C63">
        <w:rPr>
          <w:rFonts w:ascii="Book Antiqua" w:eastAsia="Times New Roman" w:hAnsi="Book Antiqua" w:cs="Times New Roman"/>
          <w:sz w:val="24"/>
          <w:szCs w:val="24"/>
        </w:rPr>
        <w:t>s focus</w:t>
      </w:r>
      <w:r w:rsidRPr="00C25C63">
        <w:rPr>
          <w:rFonts w:ascii="Book Antiqua" w:eastAsia="Times New Roman" w:hAnsi="Book Antiqua" w:cs="Times New Roman"/>
          <w:sz w:val="24"/>
          <w:szCs w:val="24"/>
        </w:rPr>
        <w:t xml:space="preserve"> on experiential faith and prayer, and </w:t>
      </w:r>
      <w:r w:rsidR="00172FF5" w:rsidRPr="00C25C63">
        <w:rPr>
          <w:rFonts w:ascii="Book Antiqua" w:eastAsia="Times New Roman" w:hAnsi="Book Antiqua" w:cs="Times New Roman"/>
          <w:sz w:val="24"/>
          <w:szCs w:val="24"/>
        </w:rPr>
        <w:t>the presence of the Holy Spirit also</w:t>
      </w:r>
      <w:r w:rsidRPr="00C25C63">
        <w:rPr>
          <w:rFonts w:ascii="Book Antiqua" w:eastAsia="Times New Roman" w:hAnsi="Book Antiqua" w:cs="Times New Roman"/>
          <w:sz w:val="24"/>
          <w:szCs w:val="24"/>
        </w:rPr>
        <w:t xml:space="preserve"> support the practice of Christian Discernment, they do not, on their own, support Neo-prophetic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000E7490" w:rsidRPr="00C25C63">
        <w:rPr>
          <w:rFonts w:ascii="Book Antiqua" w:eastAsia="Times New Roman" w:hAnsi="Book Antiqua" w:cs="Times New Roman"/>
          <w:sz w:val="24"/>
          <w:szCs w:val="24"/>
        </w:rPr>
        <w:t xml:space="preserve"> as it </w:t>
      </w:r>
      <w:r w:rsidR="00131487" w:rsidRPr="00C25C63">
        <w:rPr>
          <w:rFonts w:ascii="Book Antiqua" w:eastAsia="Times New Roman" w:hAnsi="Book Antiqua" w:cs="Times New Roman"/>
          <w:sz w:val="24"/>
          <w:szCs w:val="24"/>
        </w:rPr>
        <w:t xml:space="preserve">is </w:t>
      </w:r>
      <w:r w:rsidR="000E7490" w:rsidRPr="00C25C63">
        <w:rPr>
          <w:rFonts w:ascii="Book Antiqua" w:eastAsia="Times New Roman" w:hAnsi="Book Antiqua" w:cs="Times New Roman"/>
          <w:sz w:val="24"/>
          <w:szCs w:val="24"/>
        </w:rPr>
        <w:t xml:space="preserve">seen in their current state. These biblical precedents should inspire Historic Mission Churches (HMCs) to </w:t>
      </w:r>
      <w:proofErr w:type="spellStart"/>
      <w:r w:rsidR="000E7490" w:rsidRPr="00C25C63">
        <w:rPr>
          <w:rFonts w:ascii="Book Antiqua" w:eastAsia="Times New Roman" w:hAnsi="Book Antiqua" w:cs="Times New Roman"/>
          <w:bCs/>
          <w:sz w:val="24"/>
          <w:szCs w:val="24"/>
        </w:rPr>
        <w:t>recognise</w:t>
      </w:r>
      <w:proofErr w:type="spellEnd"/>
      <w:r w:rsidR="000E7490" w:rsidRPr="00C25C63">
        <w:rPr>
          <w:rFonts w:ascii="Book Antiqua" w:eastAsia="Times New Roman" w:hAnsi="Book Antiqua" w:cs="Times New Roman"/>
          <w:bCs/>
          <w:sz w:val="24"/>
          <w:szCs w:val="24"/>
        </w:rPr>
        <w:t xml:space="preserve"> and strengthen prophetic ministry within their ecclesiastical structures</w:t>
      </w:r>
      <w:r w:rsidR="000E7490" w:rsidRPr="00C25C63">
        <w:rPr>
          <w:rFonts w:ascii="Book Antiqua" w:eastAsia="Times New Roman" w:hAnsi="Book Antiqua" w:cs="Times New Roman"/>
          <w:sz w:val="24"/>
          <w:szCs w:val="24"/>
        </w:rPr>
        <w:t>, enabling them to respond more effectively to the spiritual needs of members who might otherwise seek prophetic guidance and assistance outside their churches.</w:t>
      </w:r>
    </w:p>
    <w:p w14:paraId="0DF5FA4F" w14:textId="77777777" w:rsidR="00D01371" w:rsidRDefault="00D01371" w:rsidP="00C25C63">
      <w:pPr>
        <w:spacing w:after="120" w:line="276" w:lineRule="auto"/>
        <w:jc w:val="both"/>
        <w:rPr>
          <w:rFonts w:ascii="Book Antiqua" w:eastAsia="Times New Roman" w:hAnsi="Book Antiqua" w:cs="Times New Roman"/>
          <w:b/>
          <w:bCs/>
          <w:i/>
          <w:iCs/>
          <w:sz w:val="24"/>
          <w:szCs w:val="24"/>
        </w:rPr>
      </w:pPr>
    </w:p>
    <w:p w14:paraId="28DBBC0A" w14:textId="5FC46F7D" w:rsidR="00A8257E" w:rsidRPr="000E7FD1" w:rsidRDefault="00A8257E" w:rsidP="00C25C63">
      <w:pPr>
        <w:spacing w:after="120" w:line="276" w:lineRule="auto"/>
        <w:jc w:val="both"/>
        <w:rPr>
          <w:rFonts w:ascii="Book Antiqua" w:eastAsia="Times New Roman" w:hAnsi="Book Antiqua" w:cs="Times New Roman"/>
          <w:i/>
          <w:iCs/>
          <w:sz w:val="24"/>
          <w:szCs w:val="24"/>
        </w:rPr>
      </w:pPr>
      <w:r w:rsidRPr="000E7FD1">
        <w:rPr>
          <w:rFonts w:ascii="Book Antiqua" w:eastAsia="Times New Roman" w:hAnsi="Book Antiqua" w:cs="Times New Roman"/>
          <w:b/>
          <w:bCs/>
          <w:i/>
          <w:iCs/>
          <w:sz w:val="24"/>
          <w:szCs w:val="24"/>
        </w:rPr>
        <w:lastRenderedPageBreak/>
        <w:t>Risks and Theological Cautions</w:t>
      </w:r>
    </w:p>
    <w:p w14:paraId="10C9918B"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Although </w:t>
      </w:r>
      <w:proofErr w:type="spellStart"/>
      <w:r w:rsidRPr="00C25C63">
        <w:rPr>
          <w:rFonts w:ascii="Book Antiqua" w:eastAsia="Times New Roman" w:hAnsi="Book Antiqua" w:cs="Times New Roman"/>
          <w:sz w:val="24"/>
          <w:szCs w:val="24"/>
        </w:rPr>
        <w:t>akwankyer</w:t>
      </w:r>
      <w:r w:rsidRPr="00C25C63">
        <w:rPr>
          <w:rFonts w:ascii="Times New Roman" w:eastAsia="Times New Roman" w:hAnsi="Times New Roman" w:cs="Times New Roman"/>
          <w:sz w:val="24"/>
          <w:szCs w:val="24"/>
        </w:rPr>
        <w:t>ɛ</w:t>
      </w:r>
      <w:proofErr w:type="spellEnd"/>
      <w:r w:rsidRPr="00C25C63">
        <w:rPr>
          <w:rFonts w:ascii="Book Antiqua" w:eastAsia="Times New Roman" w:hAnsi="Book Antiqua" w:cs="Times New Roman"/>
          <w:sz w:val="24"/>
          <w:szCs w:val="24"/>
        </w:rPr>
        <w:t xml:space="preserve"> has pastoral value, scholars find its unrestrained use problematic. Gifford opposes some Neo-prophetic Christianity.</w:t>
      </w:r>
      <w:r w:rsidR="00B42880" w:rsidRPr="00C25C63">
        <w:rPr>
          <w:rStyle w:val="FootnoteReference"/>
          <w:rFonts w:ascii="Book Antiqua" w:eastAsia="Times New Roman" w:hAnsi="Book Antiqua" w:cs="Times New Roman"/>
          <w:sz w:val="24"/>
          <w:szCs w:val="24"/>
        </w:rPr>
        <w:footnoteReference w:id="42"/>
      </w:r>
      <w:r w:rsidRPr="00C25C63">
        <w:rPr>
          <w:rFonts w:ascii="Book Antiqua" w:eastAsia="Times New Roman" w:hAnsi="Book Antiqua" w:cs="Times New Roman"/>
          <w:sz w:val="24"/>
          <w:szCs w:val="24"/>
        </w:rPr>
        <w:t xml:space="preserve"> These tendencies include the promotion of Christian spirituality, and with them fear and the </w:t>
      </w:r>
      <w:proofErr w:type="spellStart"/>
      <w:r w:rsidRPr="00C25C63">
        <w:rPr>
          <w:rFonts w:ascii="Book Antiqua" w:eastAsia="Times New Roman" w:hAnsi="Book Antiqua" w:cs="Times New Roman"/>
          <w:sz w:val="24"/>
          <w:szCs w:val="24"/>
        </w:rPr>
        <w:t>commercialisation</w:t>
      </w:r>
      <w:proofErr w:type="spellEnd"/>
      <w:r w:rsidRPr="00C25C63">
        <w:rPr>
          <w:rFonts w:ascii="Book Antiqua" w:eastAsia="Times New Roman" w:hAnsi="Book Antiqua" w:cs="Times New Roman"/>
          <w:sz w:val="24"/>
          <w:szCs w:val="24"/>
        </w:rPr>
        <w:t xml:space="preserve"> of the spirit. </w:t>
      </w: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shares similar concerns about spiritual phenomena that promote reliance on charismatic leaders and spiritual </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specialists</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 xml:space="preserve"> at the expense of committed Christian discipleship.</w:t>
      </w:r>
      <w:r w:rsidR="00B42880" w:rsidRPr="00C25C63">
        <w:rPr>
          <w:rStyle w:val="FootnoteReference"/>
          <w:rFonts w:ascii="Book Antiqua" w:eastAsia="Times New Roman" w:hAnsi="Book Antiqua" w:cs="Times New Roman"/>
          <w:sz w:val="24"/>
          <w:szCs w:val="24"/>
        </w:rPr>
        <w:footnoteReference w:id="43"/>
      </w:r>
      <w:r w:rsidRPr="00C25C63">
        <w:rPr>
          <w:rFonts w:ascii="Book Antiqua" w:eastAsia="Times New Roman" w:hAnsi="Book Antiqua" w:cs="Times New Roman"/>
          <w:sz w:val="24"/>
          <w:szCs w:val="24"/>
        </w:rPr>
        <w:t xml:space="preserve"> This leads to prophetic ministry and direction remaining Christ-</w:t>
      </w:r>
      <w:proofErr w:type="spellStart"/>
      <w:r w:rsidRPr="00C25C63">
        <w:rPr>
          <w:rFonts w:ascii="Book Antiqua" w:eastAsia="Times New Roman" w:hAnsi="Book Antiqua" w:cs="Times New Roman"/>
          <w:sz w:val="24"/>
          <w:szCs w:val="24"/>
        </w:rPr>
        <w:t>centred</w:t>
      </w:r>
      <w:proofErr w:type="spellEnd"/>
      <w:r w:rsidRPr="00C25C63">
        <w:rPr>
          <w:rFonts w:ascii="Book Antiqua" w:eastAsia="Times New Roman" w:hAnsi="Book Antiqua" w:cs="Times New Roman"/>
          <w:sz w:val="24"/>
          <w:szCs w:val="24"/>
        </w:rPr>
        <w:t xml:space="preserve">, under scriptural control, </w:t>
      </w:r>
      <w:proofErr w:type="spellStart"/>
      <w:r w:rsidRPr="00C25C63">
        <w:rPr>
          <w:rFonts w:ascii="Book Antiqua" w:eastAsia="Times New Roman" w:hAnsi="Book Antiqua" w:cs="Times New Roman"/>
          <w:sz w:val="24"/>
          <w:szCs w:val="24"/>
        </w:rPr>
        <w:t>practising</w:t>
      </w:r>
      <w:proofErr w:type="spellEnd"/>
      <w:r w:rsidRPr="00C25C63">
        <w:rPr>
          <w:rFonts w:ascii="Book Antiqua" w:eastAsia="Times New Roman" w:hAnsi="Book Antiqua" w:cs="Times New Roman"/>
          <w:sz w:val="24"/>
          <w:szCs w:val="24"/>
        </w:rPr>
        <w:t xml:space="preserve"> responsible pastoral care, with no cost associated with it, and under proper ecclesiastical oversight.</w:t>
      </w:r>
    </w:p>
    <w:p w14:paraId="1FE14708"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Conclusion</w:t>
      </w:r>
    </w:p>
    <w:p w14:paraId="206EC6F7"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Neo-prophetic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i/>
          <w:sz w:val="24"/>
          <w:szCs w:val="24"/>
        </w:rPr>
        <w:t xml:space="preserve"> </w:t>
      </w:r>
      <w:r w:rsidRPr="00C25C63">
        <w:rPr>
          <w:rFonts w:ascii="Book Antiqua" w:eastAsia="Times New Roman" w:hAnsi="Book Antiqua" w:cs="Times New Roman"/>
          <w:sz w:val="24"/>
          <w:szCs w:val="24"/>
        </w:rPr>
        <w:t xml:space="preserve">has made itself known in modern Ghanaian Christianity. This indicates the place of prophecy, healing, deliverance, and spiritual direction, as well as existential security, in the contemporary Christian experience. The literature reviewed indicates that the appeal of some Methodist and Anglican </w:t>
      </w:r>
      <w:proofErr w:type="gramStart"/>
      <w:r w:rsidRPr="00C25C63">
        <w:rPr>
          <w:rFonts w:ascii="Book Antiqua" w:eastAsia="Times New Roman" w:hAnsi="Book Antiqua" w:cs="Times New Roman"/>
          <w:sz w:val="24"/>
          <w:szCs w:val="24"/>
        </w:rPr>
        <w:t>members</w:t>
      </w:r>
      <w:r w:rsidR="00131487" w:rsidRPr="00C25C63">
        <w:rPr>
          <w:rFonts w:ascii="Book Antiqua" w:eastAsia="Times New Roman" w:hAnsi="Book Antiqua" w:cs="Times New Roman"/>
          <w:sz w:val="24"/>
          <w:szCs w:val="24"/>
        </w:rPr>
        <w:t>’</w:t>
      </w:r>
      <w:proofErr w:type="gramEnd"/>
      <w:r w:rsidRPr="00C25C63">
        <w:rPr>
          <w:rFonts w:ascii="Book Antiqua" w:eastAsia="Times New Roman" w:hAnsi="Book Antiqua" w:cs="Times New Roman"/>
          <w:sz w:val="24"/>
          <w:szCs w:val="24"/>
        </w:rPr>
        <w:t xml:space="preserve"> </w:t>
      </w:r>
      <w:r w:rsidR="00B42880" w:rsidRPr="00C25C63">
        <w:rPr>
          <w:rFonts w:ascii="Book Antiqua" w:eastAsia="Times New Roman" w:hAnsi="Book Antiqua" w:cs="Times New Roman"/>
          <w:sz w:val="24"/>
          <w:szCs w:val="24"/>
        </w:rPr>
        <w:t xml:space="preserve">to </w:t>
      </w:r>
      <w:r w:rsidRPr="00C25C63">
        <w:rPr>
          <w:rFonts w:ascii="Book Antiqua" w:eastAsia="Times New Roman" w:hAnsi="Book Antiqua" w:cs="Times New Roman"/>
          <w:sz w:val="24"/>
          <w:szCs w:val="24"/>
        </w:rPr>
        <w:t>Neo-prophetic ministries is not solely a preference for another denomination; it is more likely a response to spiritual and pastoral needs which these members have determined their churches do not meet.</w:t>
      </w:r>
    </w:p>
    <w:p w14:paraId="54D3A907"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Ghanaian Christian responses to sickness, misfortune, unemployment, and problems in their marriages and other worries include the possibility of a spiritual cause. Neo-prophetic ministries meet these concerns through prophetic prayers, healing, and deliverance, as well as spiritual direction. This literature-based study cannot quantify member mov</w:t>
      </w:r>
      <w:r w:rsidR="00131487" w:rsidRPr="00C25C63">
        <w:rPr>
          <w:rFonts w:ascii="Book Antiqua" w:eastAsia="Times New Roman" w:hAnsi="Book Antiqua" w:cs="Times New Roman"/>
          <w:sz w:val="24"/>
          <w:szCs w:val="24"/>
        </w:rPr>
        <w:t xml:space="preserve">ement caused by these </w:t>
      </w:r>
      <w:proofErr w:type="gramStart"/>
      <w:r w:rsidR="00131487" w:rsidRPr="00C25C63">
        <w:rPr>
          <w:rFonts w:ascii="Book Antiqua" w:eastAsia="Times New Roman" w:hAnsi="Book Antiqua" w:cs="Times New Roman"/>
          <w:sz w:val="24"/>
          <w:szCs w:val="24"/>
        </w:rPr>
        <w:t>practices,</w:t>
      </w:r>
      <w:proofErr w:type="gramEnd"/>
      <w:r w:rsidR="00131487" w:rsidRPr="00C25C63">
        <w:rPr>
          <w:rFonts w:ascii="Book Antiqua" w:eastAsia="Times New Roman" w:hAnsi="Book Antiqua" w:cs="Times New Roman"/>
          <w:sz w:val="24"/>
          <w:szCs w:val="24"/>
        </w:rPr>
        <w:t xml:space="preserve"> however,</w:t>
      </w:r>
      <w:r w:rsidRPr="00C25C63">
        <w:rPr>
          <w:rFonts w:ascii="Book Antiqua" w:eastAsia="Times New Roman" w:hAnsi="Book Antiqua" w:cs="Times New Roman"/>
          <w:sz w:val="24"/>
          <w:szCs w:val="24"/>
        </w:rPr>
        <w:t xml:space="preserve"> it does articulate why </w:t>
      </w:r>
      <w:proofErr w:type="spellStart"/>
      <w:r w:rsidRPr="00C25C63">
        <w:rPr>
          <w:rFonts w:ascii="Book Antiqua" w:eastAsia="Times New Roman" w:hAnsi="Book Antiqua" w:cs="Times New Roman"/>
          <w:i/>
          <w:sz w:val="24"/>
          <w:szCs w:val="24"/>
        </w:rPr>
        <w:t>akwankyer</w:t>
      </w:r>
      <w:r w:rsidRPr="00C25C63">
        <w:rPr>
          <w:rFonts w:ascii="Times New Roman" w:eastAsia="Times New Roman" w:hAnsi="Times New Roman" w:cs="Times New Roman"/>
          <w:i/>
          <w:sz w:val="24"/>
          <w:szCs w:val="24"/>
        </w:rPr>
        <w:t>ɛ</w:t>
      </w:r>
      <w:proofErr w:type="spellEnd"/>
      <w:r w:rsidRPr="00C25C63">
        <w:rPr>
          <w:rFonts w:ascii="Book Antiqua" w:eastAsia="Times New Roman" w:hAnsi="Book Antiqua" w:cs="Times New Roman"/>
          <w:sz w:val="24"/>
          <w:szCs w:val="24"/>
        </w:rPr>
        <w:t xml:space="preserve"> matters for the Historic Mission Churches as a pastoral and theological concern.</w:t>
      </w:r>
    </w:p>
    <w:p w14:paraId="57084D54"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The literature describes movements in the Methodist and Anglican Churches that incorporate healing and prophetic prayer with liturgical worship, alongside prophetic and revival prayer ministry, while remaining concerned with the Church</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 order, doctrine, and liturgy. The best approach is neither rejection nor imitation of these movements, but prayerful theological discernment of the spirit that guides the doctrine of the Holy Spirit, the pastoral care of the Churches, and corporate responsibility within each of these individual Churches.</w:t>
      </w:r>
    </w:p>
    <w:p w14:paraId="69C87F69" w14:textId="77777777" w:rsidR="006F52F6" w:rsidRPr="00C25C63" w:rsidRDefault="00F8796E">
      <w:pPr>
        <w:spacing w:after="120" w:line="276" w:lineRule="auto"/>
        <w:jc w:val="both"/>
        <w:rPr>
          <w:rFonts w:ascii="Book Antiqua" w:hAnsi="Book Antiqua" w:cs="Times New Roman"/>
          <w:sz w:val="24"/>
          <w:szCs w:val="24"/>
        </w:rPr>
      </w:pPr>
      <w:r w:rsidRPr="007520E7">
        <w:rPr>
          <w:rFonts w:ascii="Book Antiqua" w:hAnsi="Book Antiqua"/>
          <w:sz w:val="24"/>
          <w:szCs w:val="24"/>
        </w:rPr>
        <w:t xml:space="preserve">Methodist and Anglican churches in Ghana </w:t>
      </w:r>
      <w:r w:rsidR="007520E7">
        <w:rPr>
          <w:rFonts w:ascii="Book Antiqua" w:hAnsi="Book Antiqua"/>
          <w:sz w:val="24"/>
          <w:szCs w:val="24"/>
        </w:rPr>
        <w:t>should develop</w:t>
      </w:r>
      <w:r w:rsidRPr="007520E7">
        <w:rPr>
          <w:rFonts w:ascii="Book Antiqua" w:hAnsi="Book Antiqua"/>
          <w:sz w:val="24"/>
          <w:szCs w:val="24"/>
        </w:rPr>
        <w:t xml:space="preserve"> contextual forms of spiritual guidance</w:t>
      </w:r>
      <w:r w:rsidR="007520E7">
        <w:rPr>
          <w:rFonts w:ascii="Book Antiqua" w:hAnsi="Book Antiqua"/>
          <w:sz w:val="24"/>
          <w:szCs w:val="24"/>
        </w:rPr>
        <w:t xml:space="preserve"> that</w:t>
      </w:r>
      <w:r w:rsidRPr="007520E7">
        <w:rPr>
          <w:rFonts w:ascii="Book Antiqua" w:hAnsi="Book Antiqua"/>
          <w:sz w:val="24"/>
          <w:szCs w:val="24"/>
        </w:rPr>
        <w:t xml:space="preserve"> are </w:t>
      </w:r>
      <w:r w:rsidR="007520E7">
        <w:rPr>
          <w:rFonts w:ascii="Book Antiqua" w:hAnsi="Book Antiqua"/>
          <w:sz w:val="24"/>
          <w:szCs w:val="24"/>
        </w:rPr>
        <w:t>biblically</w:t>
      </w:r>
      <w:r w:rsidRPr="007520E7">
        <w:rPr>
          <w:rFonts w:ascii="Book Antiqua" w:hAnsi="Book Antiqua"/>
          <w:sz w:val="24"/>
          <w:szCs w:val="24"/>
        </w:rPr>
        <w:t xml:space="preserve"> and </w:t>
      </w:r>
      <w:r w:rsidR="007520E7">
        <w:rPr>
          <w:rFonts w:ascii="Book Antiqua" w:hAnsi="Book Antiqua"/>
          <w:sz w:val="24"/>
          <w:szCs w:val="24"/>
        </w:rPr>
        <w:t>theologically defensible. This does</w:t>
      </w:r>
      <w:r w:rsidRPr="007520E7">
        <w:rPr>
          <w:rFonts w:ascii="Book Antiqua" w:hAnsi="Book Antiqua"/>
          <w:sz w:val="24"/>
          <w:szCs w:val="24"/>
        </w:rPr>
        <w:t xml:space="preserve"> not </w:t>
      </w:r>
      <w:r w:rsidR="007520E7">
        <w:rPr>
          <w:rFonts w:ascii="Book Antiqua" w:hAnsi="Book Antiqua"/>
          <w:sz w:val="24"/>
          <w:szCs w:val="24"/>
        </w:rPr>
        <w:t xml:space="preserve">require </w:t>
      </w:r>
      <w:r w:rsidR="007520E7">
        <w:rPr>
          <w:rFonts w:ascii="Book Antiqua" w:hAnsi="Book Antiqua"/>
          <w:sz w:val="24"/>
          <w:szCs w:val="24"/>
        </w:rPr>
        <w:lastRenderedPageBreak/>
        <w:t>abandoning</w:t>
      </w:r>
      <w:r w:rsidRPr="007520E7">
        <w:rPr>
          <w:rFonts w:ascii="Book Antiqua" w:hAnsi="Book Antiqua"/>
          <w:sz w:val="24"/>
          <w:szCs w:val="24"/>
        </w:rPr>
        <w:t xml:space="preserve"> their </w:t>
      </w:r>
      <w:r w:rsidR="007520E7">
        <w:rPr>
          <w:rFonts w:ascii="Book Antiqua" w:hAnsi="Book Antiqua"/>
          <w:sz w:val="24"/>
          <w:szCs w:val="24"/>
        </w:rPr>
        <w:t>traditions or imitating</w:t>
      </w:r>
      <w:r w:rsidRPr="007520E7">
        <w:rPr>
          <w:rFonts w:ascii="Book Antiqua" w:hAnsi="Book Antiqua"/>
          <w:sz w:val="24"/>
          <w:szCs w:val="24"/>
        </w:rPr>
        <w:t xml:space="preserve"> Neo-prophetic practice. </w:t>
      </w:r>
      <w:r w:rsidR="007520E7">
        <w:rPr>
          <w:rFonts w:ascii="Book Antiqua" w:hAnsi="Book Antiqua"/>
          <w:sz w:val="24"/>
          <w:szCs w:val="24"/>
        </w:rPr>
        <w:t>Rather, such ministries</w:t>
      </w:r>
      <w:r w:rsidRPr="007520E7">
        <w:rPr>
          <w:rFonts w:ascii="Book Antiqua" w:hAnsi="Book Antiqua"/>
          <w:sz w:val="24"/>
          <w:szCs w:val="24"/>
        </w:rPr>
        <w:t xml:space="preserve"> must remain faithful to Scripture</w:t>
      </w:r>
      <w:r w:rsidR="007520E7">
        <w:rPr>
          <w:rFonts w:ascii="Book Antiqua" w:hAnsi="Book Antiqua"/>
          <w:sz w:val="24"/>
          <w:szCs w:val="24"/>
        </w:rPr>
        <w:t>, ecclesiastical</w:t>
      </w:r>
      <w:r w:rsidRPr="007520E7">
        <w:rPr>
          <w:rFonts w:ascii="Book Antiqua" w:hAnsi="Book Antiqua"/>
          <w:sz w:val="24"/>
          <w:szCs w:val="24"/>
        </w:rPr>
        <w:t xml:space="preserve"> discipline, and </w:t>
      </w:r>
      <w:r w:rsidR="007520E7">
        <w:rPr>
          <w:rFonts w:ascii="Book Antiqua" w:hAnsi="Book Antiqua"/>
          <w:sz w:val="24"/>
          <w:szCs w:val="24"/>
        </w:rPr>
        <w:t>each church’s</w:t>
      </w:r>
      <w:r w:rsidRPr="007520E7">
        <w:rPr>
          <w:rFonts w:ascii="Book Antiqua" w:hAnsi="Book Antiqua"/>
          <w:sz w:val="24"/>
          <w:szCs w:val="24"/>
        </w:rPr>
        <w:t xml:space="preserve"> theological heritage while </w:t>
      </w:r>
      <w:r w:rsidR="007520E7">
        <w:rPr>
          <w:rFonts w:ascii="Book Antiqua" w:hAnsi="Book Antiqua"/>
          <w:sz w:val="24"/>
          <w:szCs w:val="24"/>
        </w:rPr>
        <w:t xml:space="preserve">responding directly to </w:t>
      </w:r>
      <w:r w:rsidRPr="007520E7">
        <w:rPr>
          <w:rFonts w:ascii="Book Antiqua" w:hAnsi="Book Antiqua"/>
          <w:sz w:val="24"/>
          <w:szCs w:val="24"/>
        </w:rPr>
        <w:t xml:space="preserve">the spiritual </w:t>
      </w:r>
      <w:r w:rsidR="007520E7">
        <w:rPr>
          <w:rFonts w:ascii="Book Antiqua" w:hAnsi="Book Antiqua"/>
          <w:sz w:val="24"/>
          <w:szCs w:val="24"/>
        </w:rPr>
        <w:t>concerns</w:t>
      </w:r>
      <w:r w:rsidRPr="007520E7">
        <w:rPr>
          <w:rFonts w:ascii="Book Antiqua" w:hAnsi="Book Antiqua"/>
          <w:sz w:val="24"/>
          <w:szCs w:val="24"/>
        </w:rPr>
        <w:t xml:space="preserve"> of their </w:t>
      </w:r>
      <w:r w:rsidR="007520E7">
        <w:rPr>
          <w:rFonts w:ascii="Book Antiqua" w:hAnsi="Book Antiqua"/>
          <w:sz w:val="24"/>
          <w:szCs w:val="24"/>
        </w:rPr>
        <w:t>congregations</w:t>
      </w:r>
      <w:r w:rsidRPr="007520E7">
        <w:rPr>
          <w:rFonts w:ascii="Book Antiqua" w:hAnsi="Book Antiqua"/>
          <w:sz w:val="24"/>
          <w:szCs w:val="24"/>
        </w:rPr>
        <w:t>.</w:t>
      </w:r>
    </w:p>
    <w:p w14:paraId="694791F0" w14:textId="77777777" w:rsidR="006F52F6" w:rsidRPr="00C25C63" w:rsidRDefault="00335AB0">
      <w:pPr>
        <w:spacing w:after="120" w:line="276" w:lineRule="auto"/>
        <w:jc w:val="both"/>
        <w:rPr>
          <w:rFonts w:ascii="Book Antiqua" w:hAnsi="Book Antiqua" w:cs="Times New Roman"/>
          <w:sz w:val="24"/>
          <w:szCs w:val="24"/>
        </w:rPr>
      </w:pPr>
      <w:r>
        <w:rPr>
          <w:rFonts w:ascii="Book Antiqua" w:hAnsi="Book Antiqua"/>
          <w:sz w:val="24"/>
          <w:szCs w:val="24"/>
        </w:rPr>
        <w:t xml:space="preserve">Such </w:t>
      </w:r>
      <w:r w:rsidRPr="00335AB0">
        <w:rPr>
          <w:rFonts w:ascii="Book Antiqua" w:hAnsi="Book Antiqua"/>
          <w:sz w:val="24"/>
          <w:szCs w:val="24"/>
        </w:rPr>
        <w:t xml:space="preserve">engagement must also </w:t>
      </w:r>
      <w:r>
        <w:rPr>
          <w:rFonts w:ascii="Book Antiqua" w:hAnsi="Book Antiqua"/>
          <w:sz w:val="24"/>
          <w:szCs w:val="24"/>
        </w:rPr>
        <w:t xml:space="preserve">preserve the </w:t>
      </w:r>
      <w:r w:rsidRPr="00335AB0">
        <w:rPr>
          <w:rFonts w:ascii="Book Antiqua" w:hAnsi="Book Antiqua"/>
          <w:sz w:val="24"/>
          <w:szCs w:val="24"/>
        </w:rPr>
        <w:t>theological agency</w:t>
      </w:r>
      <w:r>
        <w:rPr>
          <w:rFonts w:ascii="Book Antiqua" w:hAnsi="Book Antiqua"/>
          <w:sz w:val="24"/>
          <w:szCs w:val="24"/>
        </w:rPr>
        <w:t xml:space="preserve"> of ordinary believers.</w:t>
      </w:r>
      <w:r w:rsidRPr="00335AB0">
        <w:rPr>
          <w:rFonts w:ascii="Book Antiqua" w:hAnsi="Book Antiqua"/>
          <w:sz w:val="24"/>
          <w:szCs w:val="24"/>
        </w:rPr>
        <w:t xml:space="preserve"> In Methodist and Anglican contexts, the Holy Spirit’s guidance is not </w:t>
      </w:r>
      <w:r>
        <w:rPr>
          <w:rFonts w:ascii="Book Antiqua" w:hAnsi="Book Antiqua"/>
          <w:sz w:val="24"/>
          <w:szCs w:val="24"/>
        </w:rPr>
        <w:t>confined</w:t>
      </w:r>
      <w:r w:rsidRPr="00335AB0">
        <w:rPr>
          <w:rFonts w:ascii="Book Antiqua" w:hAnsi="Book Antiqua"/>
          <w:sz w:val="24"/>
          <w:szCs w:val="24"/>
        </w:rPr>
        <w:t xml:space="preserve"> to a prophetic office</w:t>
      </w:r>
      <w:r>
        <w:rPr>
          <w:rFonts w:ascii="Book Antiqua" w:hAnsi="Book Antiqua"/>
          <w:sz w:val="24"/>
          <w:szCs w:val="24"/>
        </w:rPr>
        <w:t xml:space="preserve">; the </w:t>
      </w:r>
      <w:r w:rsidRPr="00335AB0">
        <w:rPr>
          <w:rFonts w:ascii="Book Antiqua" w:hAnsi="Book Antiqua"/>
          <w:sz w:val="24"/>
          <w:szCs w:val="24"/>
        </w:rPr>
        <w:t xml:space="preserve">Spirit is </w:t>
      </w:r>
      <w:r>
        <w:rPr>
          <w:rFonts w:ascii="Book Antiqua" w:hAnsi="Book Antiqua"/>
          <w:sz w:val="24"/>
          <w:szCs w:val="24"/>
        </w:rPr>
        <w:t>active throughout</w:t>
      </w:r>
      <w:r w:rsidRPr="00335AB0">
        <w:rPr>
          <w:rFonts w:ascii="Book Antiqua" w:hAnsi="Book Antiqua"/>
          <w:sz w:val="24"/>
          <w:szCs w:val="24"/>
        </w:rPr>
        <w:t xml:space="preserve"> the Church through Scripture, prayer, worship, conscience, communal discernment, and the gifts </w:t>
      </w:r>
      <w:r>
        <w:rPr>
          <w:rFonts w:ascii="Book Antiqua" w:hAnsi="Book Antiqua"/>
          <w:sz w:val="24"/>
          <w:szCs w:val="24"/>
        </w:rPr>
        <w:t>distributed among</w:t>
      </w:r>
      <w:r w:rsidRPr="00335AB0">
        <w:rPr>
          <w:rFonts w:ascii="Book Antiqua" w:hAnsi="Book Antiqua"/>
          <w:sz w:val="24"/>
          <w:szCs w:val="24"/>
        </w:rPr>
        <w:t xml:space="preserve"> the body of Christ. </w:t>
      </w:r>
      <w:r>
        <w:rPr>
          <w:rFonts w:ascii="Book Antiqua" w:hAnsi="Book Antiqua"/>
          <w:sz w:val="24"/>
          <w:szCs w:val="24"/>
        </w:rPr>
        <w:t>A</w:t>
      </w:r>
      <w:r w:rsidRPr="00335AB0">
        <w:rPr>
          <w:rFonts w:ascii="Book Antiqua" w:hAnsi="Book Antiqua"/>
          <w:sz w:val="24"/>
          <w:szCs w:val="24"/>
        </w:rPr>
        <w:t xml:space="preserve"> contextual ministry of spiritual direction </w:t>
      </w:r>
      <w:r>
        <w:rPr>
          <w:rFonts w:ascii="Book Antiqua" w:hAnsi="Book Antiqua"/>
          <w:sz w:val="24"/>
          <w:szCs w:val="24"/>
        </w:rPr>
        <w:t>is therefore</w:t>
      </w:r>
      <w:r w:rsidRPr="00335AB0">
        <w:rPr>
          <w:rFonts w:ascii="Book Antiqua" w:hAnsi="Book Antiqua"/>
          <w:sz w:val="24"/>
          <w:szCs w:val="24"/>
        </w:rPr>
        <w:t xml:space="preserve"> appropriate</w:t>
      </w:r>
      <w:r>
        <w:rPr>
          <w:rFonts w:ascii="Book Antiqua" w:hAnsi="Book Antiqua"/>
          <w:sz w:val="24"/>
          <w:szCs w:val="24"/>
        </w:rPr>
        <w:t xml:space="preserve"> only when</w:t>
      </w:r>
      <w:r w:rsidRPr="00335AB0">
        <w:rPr>
          <w:rFonts w:ascii="Book Antiqua" w:hAnsi="Book Antiqua"/>
          <w:sz w:val="24"/>
          <w:szCs w:val="24"/>
        </w:rPr>
        <w:t xml:space="preserve"> it </w:t>
      </w:r>
      <w:r>
        <w:rPr>
          <w:rFonts w:ascii="Book Antiqua" w:hAnsi="Book Antiqua"/>
          <w:sz w:val="24"/>
          <w:szCs w:val="24"/>
        </w:rPr>
        <w:t>equips</w:t>
      </w:r>
      <w:r w:rsidRPr="00335AB0">
        <w:rPr>
          <w:rFonts w:ascii="Book Antiqua" w:hAnsi="Book Antiqua"/>
          <w:sz w:val="24"/>
          <w:szCs w:val="24"/>
        </w:rPr>
        <w:t xml:space="preserve"> believers </w:t>
      </w:r>
      <w:r>
        <w:rPr>
          <w:rFonts w:ascii="Book Antiqua" w:hAnsi="Book Antiqua"/>
          <w:sz w:val="24"/>
          <w:szCs w:val="24"/>
        </w:rPr>
        <w:t xml:space="preserve">to </w:t>
      </w:r>
      <w:r w:rsidRPr="00335AB0">
        <w:rPr>
          <w:rFonts w:ascii="Book Antiqua" w:hAnsi="Book Antiqua"/>
          <w:sz w:val="24"/>
          <w:szCs w:val="24"/>
        </w:rPr>
        <w:t xml:space="preserve">discern </w:t>
      </w:r>
      <w:r>
        <w:rPr>
          <w:rFonts w:ascii="Book Antiqua" w:hAnsi="Book Antiqua"/>
          <w:sz w:val="24"/>
          <w:szCs w:val="24"/>
        </w:rPr>
        <w:t>faithfully</w:t>
      </w:r>
      <w:r w:rsidRPr="00335AB0">
        <w:rPr>
          <w:rFonts w:ascii="Book Antiqua" w:hAnsi="Book Antiqua"/>
          <w:sz w:val="24"/>
          <w:szCs w:val="24"/>
        </w:rPr>
        <w:t xml:space="preserve"> rather than </w:t>
      </w:r>
      <w:r>
        <w:rPr>
          <w:rFonts w:ascii="Book Antiqua" w:hAnsi="Book Antiqua"/>
          <w:sz w:val="24"/>
          <w:szCs w:val="24"/>
        </w:rPr>
        <w:t>making</w:t>
      </w:r>
      <w:r w:rsidRPr="00335AB0">
        <w:rPr>
          <w:rFonts w:ascii="Book Antiqua" w:hAnsi="Book Antiqua"/>
          <w:sz w:val="24"/>
          <w:szCs w:val="24"/>
        </w:rPr>
        <w:t xml:space="preserve"> them </w:t>
      </w:r>
      <w:r>
        <w:rPr>
          <w:rFonts w:ascii="Book Antiqua" w:hAnsi="Book Antiqua"/>
          <w:sz w:val="24"/>
          <w:szCs w:val="24"/>
        </w:rPr>
        <w:t>dependent on</w:t>
      </w:r>
      <w:r w:rsidRPr="00335AB0">
        <w:rPr>
          <w:rFonts w:ascii="Book Antiqua" w:hAnsi="Book Antiqua"/>
          <w:sz w:val="24"/>
          <w:szCs w:val="24"/>
        </w:rPr>
        <w:t xml:space="preserve"> a minister </w:t>
      </w:r>
      <w:r>
        <w:rPr>
          <w:rFonts w:ascii="Book Antiqua" w:hAnsi="Book Antiqua"/>
          <w:sz w:val="24"/>
          <w:szCs w:val="24"/>
        </w:rPr>
        <w:t xml:space="preserve">presumed to possess exclusive access to </w:t>
      </w:r>
      <w:r w:rsidRPr="00335AB0">
        <w:rPr>
          <w:rFonts w:ascii="Book Antiqua" w:hAnsi="Book Antiqua"/>
          <w:sz w:val="24"/>
          <w:szCs w:val="24"/>
        </w:rPr>
        <w:t>the will of God.</w:t>
      </w:r>
    </w:p>
    <w:p w14:paraId="13C169DD"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Recommendations</w:t>
      </w:r>
    </w:p>
    <w:p w14:paraId="6D19B609" w14:textId="77777777" w:rsidR="006F52F6" w:rsidRPr="00C25C63" w:rsidRDefault="006919B4">
      <w:pPr>
        <w:spacing w:after="120" w:line="276" w:lineRule="auto"/>
        <w:jc w:val="both"/>
        <w:rPr>
          <w:rFonts w:ascii="Book Antiqua" w:hAnsi="Book Antiqua" w:cs="Times New Roman"/>
          <w:sz w:val="24"/>
          <w:szCs w:val="24"/>
        </w:rPr>
      </w:pPr>
      <w:r>
        <w:rPr>
          <w:rFonts w:ascii="Book Antiqua" w:hAnsi="Book Antiqua"/>
          <w:sz w:val="24"/>
          <w:szCs w:val="24"/>
        </w:rPr>
        <w:t xml:space="preserve">The recommendations may be implemented through a phased </w:t>
      </w:r>
      <w:proofErr w:type="spellStart"/>
      <w:r>
        <w:rPr>
          <w:rFonts w:ascii="Book Antiqua" w:hAnsi="Book Antiqua"/>
          <w:sz w:val="24"/>
          <w:szCs w:val="24"/>
        </w:rPr>
        <w:t>programme</w:t>
      </w:r>
      <w:proofErr w:type="spellEnd"/>
      <w:r>
        <w:rPr>
          <w:rFonts w:ascii="Book Antiqua" w:hAnsi="Book Antiqua"/>
          <w:sz w:val="24"/>
          <w:szCs w:val="24"/>
        </w:rPr>
        <w:t xml:space="preserve"> of pastoral ministry, theological formation, and engagement with younger and urban Christians. First, each church should appoint a diocesan or </w:t>
      </w:r>
      <w:proofErr w:type="spellStart"/>
      <w:r>
        <w:rPr>
          <w:rFonts w:ascii="Book Antiqua" w:hAnsi="Book Antiqua"/>
          <w:sz w:val="24"/>
          <w:szCs w:val="24"/>
        </w:rPr>
        <w:t>connexional</w:t>
      </w:r>
      <w:proofErr w:type="spellEnd"/>
      <w:r>
        <w:rPr>
          <w:rFonts w:ascii="Book Antiqua" w:hAnsi="Book Antiqua"/>
          <w:sz w:val="24"/>
          <w:szCs w:val="24"/>
        </w:rPr>
        <w:t xml:space="preserve"> oversight team to develop written protocols for prayer, spiritual counselling, healing, discernment, referral, safeguarding, financial integrity, theological review, and ministerial accountability. Second, selected clergy and lay leaders should receive training in African spirituality, Pentecostal and contextual theology, pastoral counselling, and the responsible exercise of charismatic gifts. Third, the churches should pilot supervised ministries of prayer, healing, counselling, and discernment in selected congregations, alongside strengthened youth, campus, urban, and pastoral-care networks. The pilot should prohibit sensationalism, </w:t>
      </w:r>
      <w:proofErr w:type="spellStart"/>
      <w:r>
        <w:rPr>
          <w:rFonts w:ascii="Book Antiqua" w:hAnsi="Book Antiqua"/>
          <w:sz w:val="24"/>
          <w:szCs w:val="24"/>
        </w:rPr>
        <w:t>commercialisation</w:t>
      </w:r>
      <w:proofErr w:type="spellEnd"/>
      <w:r>
        <w:rPr>
          <w:rFonts w:ascii="Book Antiqua" w:hAnsi="Book Antiqua"/>
          <w:sz w:val="24"/>
          <w:szCs w:val="24"/>
        </w:rPr>
        <w:t xml:space="preserve">, coercion, and manipulation, and should include clear procedures for complaints and referrals. Finally, the oversight team should evaluate the </w:t>
      </w:r>
      <w:proofErr w:type="spellStart"/>
      <w:r>
        <w:rPr>
          <w:rFonts w:ascii="Book Antiqua" w:hAnsi="Book Antiqua"/>
          <w:sz w:val="24"/>
          <w:szCs w:val="24"/>
        </w:rPr>
        <w:t>programme</w:t>
      </w:r>
      <w:proofErr w:type="spellEnd"/>
      <w:r>
        <w:rPr>
          <w:rFonts w:ascii="Book Antiqua" w:hAnsi="Book Antiqua"/>
          <w:sz w:val="24"/>
          <w:szCs w:val="24"/>
        </w:rPr>
        <w:t xml:space="preserve"> at agreed intervals using participant feedback, safeguarding reports, ministry records, and available membership data before recommending wider implementation. Future empirical research should assess whether these initiatives improve pastoral care, member commitment, and retention.</w:t>
      </w:r>
    </w:p>
    <w:p w14:paraId="6EAAEC30" w14:textId="77777777" w:rsidR="00A8257E" w:rsidRDefault="00A8257E" w:rsidP="00C25C63">
      <w:pPr>
        <w:spacing w:after="120" w:line="276" w:lineRule="auto"/>
        <w:jc w:val="both"/>
        <w:rPr>
          <w:rFonts w:ascii="Book Antiqua" w:eastAsia="Times New Roman" w:hAnsi="Book Antiqua" w:cs="Times New Roman"/>
          <w:sz w:val="24"/>
          <w:szCs w:val="24"/>
        </w:rPr>
      </w:pPr>
    </w:p>
    <w:p w14:paraId="4D9FFAD5" w14:textId="77777777" w:rsidR="00EB019F" w:rsidRPr="009F12A9" w:rsidRDefault="00EB019F" w:rsidP="00EB019F">
      <w:pPr>
        <w:spacing w:line="276" w:lineRule="auto"/>
        <w:rPr>
          <w:rFonts w:ascii="Book Antiqua" w:hAnsi="Book Antiqua"/>
          <w:b/>
          <w:bCs/>
        </w:rPr>
      </w:pPr>
      <w:r w:rsidRPr="009F12A9">
        <w:rPr>
          <w:rFonts w:ascii="Book Antiqua" w:hAnsi="Book Antiqua"/>
          <w:b/>
          <w:bCs/>
        </w:rPr>
        <w:t>Note on Copyright</w:t>
      </w:r>
    </w:p>
    <w:p w14:paraId="6DE59AC1" w14:textId="21667F34" w:rsidR="00EB019F" w:rsidRPr="00EB019F" w:rsidRDefault="00EB019F" w:rsidP="00EB019F">
      <w:pPr>
        <w:spacing w:line="276" w:lineRule="auto"/>
        <w:jc w:val="both"/>
        <w:rPr>
          <w:rFonts w:ascii="Book Antiqua" w:hAnsi="Book Antiqua"/>
        </w:rPr>
      </w:pPr>
      <w:r w:rsidRPr="00ED5EAF">
        <w:rPr>
          <w:rFonts w:ascii="Book Antiqua" w:hAnsi="Book Antiqua"/>
        </w:rPr>
        <w:t>This is an Open Access article distributed under the terms of the Creative Commons Attribution 4.0 International License, which permits unrestricted use, distribution, adaptation, and reproduction in any medium, provided the original work is properly cited.</w:t>
      </w:r>
    </w:p>
    <w:p w14:paraId="2E33D91C" w14:textId="77777777" w:rsidR="00A8257E" w:rsidRPr="00C25C63" w:rsidRDefault="00A8257E" w:rsidP="00EB019F">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t>Study limitations</w:t>
      </w:r>
    </w:p>
    <w:p w14:paraId="439D9223" w14:textId="410445B8"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Readers should interpret the study</w:t>
      </w:r>
      <w:r w:rsidR="00131487" w:rsidRPr="00C25C63">
        <w:rPr>
          <w:rFonts w:ascii="Book Antiqua" w:eastAsia="Times New Roman" w:hAnsi="Book Antiqua" w:cs="Times New Roman"/>
          <w:sz w:val="24"/>
          <w:szCs w:val="24"/>
        </w:rPr>
        <w:t>’</w:t>
      </w:r>
      <w:r w:rsidRPr="00C25C63">
        <w:rPr>
          <w:rFonts w:ascii="Book Antiqua" w:eastAsia="Times New Roman" w:hAnsi="Book Antiqua" w:cs="Times New Roman"/>
          <w:sz w:val="24"/>
          <w:szCs w:val="24"/>
        </w:rPr>
        <w:t>s findings with caution, as they result from analysis of a small sample of literature. The findings may be applicable in a limited context.</w:t>
      </w:r>
    </w:p>
    <w:p w14:paraId="0EFC1AC4" w14:textId="77777777" w:rsidR="00A8257E" w:rsidRPr="00C25C63" w:rsidRDefault="00A8257E" w:rsidP="00C25C63">
      <w:pPr>
        <w:spacing w:after="120" w:line="276" w:lineRule="auto"/>
        <w:jc w:val="both"/>
        <w:rPr>
          <w:rFonts w:ascii="Book Antiqua" w:eastAsia="Times New Roman" w:hAnsi="Book Antiqua" w:cs="Times New Roman"/>
          <w:sz w:val="24"/>
          <w:szCs w:val="24"/>
        </w:rPr>
      </w:pPr>
      <w:r w:rsidRPr="00C25C63">
        <w:rPr>
          <w:rFonts w:ascii="Book Antiqua" w:eastAsia="Times New Roman" w:hAnsi="Book Antiqua" w:cs="Times New Roman"/>
          <w:b/>
          <w:bCs/>
          <w:sz w:val="24"/>
          <w:szCs w:val="24"/>
        </w:rPr>
        <w:lastRenderedPageBreak/>
        <w:t>References</w:t>
      </w:r>
    </w:p>
    <w:p w14:paraId="789B80B4"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Asamoah-</w:t>
      </w:r>
      <w:proofErr w:type="spellStart"/>
      <w:r w:rsidRPr="00C25C63">
        <w:rPr>
          <w:rFonts w:ascii="Book Antiqua" w:eastAsia="Times New Roman" w:hAnsi="Book Antiqua" w:cs="Times New Roman"/>
          <w:sz w:val="24"/>
          <w:szCs w:val="24"/>
        </w:rPr>
        <w:t>Gyadu</w:t>
      </w:r>
      <w:proofErr w:type="spellEnd"/>
      <w:r w:rsidRPr="00C25C63">
        <w:rPr>
          <w:rFonts w:ascii="Book Antiqua" w:eastAsia="Times New Roman" w:hAnsi="Book Antiqua" w:cs="Times New Roman"/>
          <w:sz w:val="24"/>
          <w:szCs w:val="24"/>
        </w:rPr>
        <w:t xml:space="preserve">, J. Kwabena. </w:t>
      </w:r>
      <w:r w:rsidRPr="00C25C63">
        <w:rPr>
          <w:rFonts w:ascii="Book Antiqua" w:eastAsia="Times New Roman" w:hAnsi="Book Antiqua" w:cs="Times New Roman"/>
          <w:i/>
          <w:iCs/>
          <w:sz w:val="24"/>
          <w:szCs w:val="24"/>
        </w:rPr>
        <w:t>African Charismatics: Current Developments within Independent Indigenous Pentecostalism in Ghana</w:t>
      </w:r>
      <w:r w:rsidRPr="00C25C63">
        <w:rPr>
          <w:rFonts w:ascii="Book Antiqua" w:eastAsia="Times New Roman" w:hAnsi="Book Antiqua" w:cs="Times New Roman"/>
          <w:sz w:val="24"/>
          <w:szCs w:val="24"/>
        </w:rPr>
        <w:t>. Leiden: Brill, 2005.</w:t>
      </w:r>
    </w:p>
    <w:p w14:paraId="00A57FBE"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Asamoah-</w:t>
      </w:r>
      <w:proofErr w:type="spellStart"/>
      <w:r w:rsidRPr="00C25C63">
        <w:rPr>
          <w:rFonts w:ascii="Book Antiqua" w:eastAsia="Times New Roman" w:hAnsi="Book Antiqua" w:cs="Times New Roman"/>
          <w:sz w:val="24"/>
          <w:szCs w:val="24"/>
        </w:rPr>
        <w:t>Gyadu</w:t>
      </w:r>
      <w:proofErr w:type="spellEnd"/>
      <w:r w:rsidRPr="00C25C63">
        <w:rPr>
          <w:rFonts w:ascii="Book Antiqua" w:eastAsia="Times New Roman" w:hAnsi="Book Antiqua" w:cs="Times New Roman"/>
          <w:sz w:val="24"/>
          <w:szCs w:val="24"/>
        </w:rPr>
        <w:t xml:space="preserve">, J. Kwabena. </w:t>
      </w:r>
      <w:r w:rsidRPr="00C25C63">
        <w:rPr>
          <w:rFonts w:ascii="Book Antiqua" w:eastAsia="Times New Roman" w:hAnsi="Book Antiqua" w:cs="Times New Roman"/>
          <w:i/>
          <w:iCs/>
          <w:sz w:val="24"/>
          <w:szCs w:val="24"/>
        </w:rPr>
        <w:t>Contemporary Pentecostal Christianity: Interpretations from an African Context</w:t>
      </w:r>
      <w:r w:rsidRPr="00C25C63">
        <w:rPr>
          <w:rFonts w:ascii="Book Antiqua" w:eastAsia="Times New Roman" w:hAnsi="Book Antiqua" w:cs="Times New Roman"/>
          <w:sz w:val="24"/>
          <w:szCs w:val="24"/>
        </w:rPr>
        <w:t>. Oxford: Regnum Books, 2013.</w:t>
      </w:r>
    </w:p>
    <w:p w14:paraId="6822435C" w14:textId="70743BF3"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Bartels, Francis Lodowic. </w:t>
      </w:r>
      <w:r w:rsidRPr="00C25C63">
        <w:rPr>
          <w:rFonts w:ascii="Book Antiqua" w:eastAsia="Times New Roman" w:hAnsi="Book Antiqua" w:cs="Times New Roman"/>
          <w:i/>
          <w:iCs/>
          <w:sz w:val="24"/>
          <w:szCs w:val="24"/>
        </w:rPr>
        <w:t>The Roots of Ghana Methodism</w:t>
      </w:r>
      <w:r w:rsidRPr="00C25C63">
        <w:rPr>
          <w:rFonts w:ascii="Book Antiqua" w:eastAsia="Times New Roman" w:hAnsi="Book Antiqua" w:cs="Times New Roman"/>
          <w:sz w:val="24"/>
          <w:szCs w:val="24"/>
        </w:rPr>
        <w:t>. Cambridge: Cambridge University Press, 1965.</w:t>
      </w:r>
    </w:p>
    <w:p w14:paraId="057F0821"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Bediako, Kwame. </w:t>
      </w:r>
      <w:r w:rsidRPr="00C25C63">
        <w:rPr>
          <w:rFonts w:ascii="Book Antiqua" w:eastAsia="Times New Roman" w:hAnsi="Book Antiqua" w:cs="Times New Roman"/>
          <w:i/>
          <w:iCs/>
          <w:sz w:val="24"/>
          <w:szCs w:val="24"/>
        </w:rPr>
        <w:t>Christianity in Africa: The Renewal of a Non-Western Religion</w:t>
      </w:r>
      <w:r w:rsidRPr="00C25C63">
        <w:rPr>
          <w:rFonts w:ascii="Book Antiqua" w:eastAsia="Times New Roman" w:hAnsi="Book Antiqua" w:cs="Times New Roman"/>
          <w:sz w:val="24"/>
          <w:szCs w:val="24"/>
        </w:rPr>
        <w:t>. Edinburgh: Edinburgh University Press, 1995.</w:t>
      </w:r>
    </w:p>
    <w:p w14:paraId="7567818C" w14:textId="21A8D866"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Debrunner, W. Hans.</w:t>
      </w:r>
      <w:r w:rsidR="00686F7F">
        <w:rPr>
          <w:rFonts w:ascii="Book Antiqua" w:eastAsia="Times New Roman" w:hAnsi="Book Antiqua" w:cs="Times New Roman"/>
          <w:sz w:val="24"/>
          <w:szCs w:val="24"/>
        </w:rPr>
        <w:t xml:space="preserve"> </w:t>
      </w:r>
      <w:r w:rsidRPr="00C25C63">
        <w:rPr>
          <w:rFonts w:ascii="Book Antiqua" w:eastAsia="Times New Roman" w:hAnsi="Book Antiqua" w:cs="Times New Roman"/>
          <w:i/>
          <w:iCs/>
          <w:sz w:val="24"/>
          <w:szCs w:val="24"/>
        </w:rPr>
        <w:t>A History of Christianity in Ghana</w:t>
      </w:r>
      <w:r w:rsidRPr="00C25C63">
        <w:rPr>
          <w:rFonts w:ascii="Book Antiqua" w:eastAsia="Times New Roman" w:hAnsi="Book Antiqua" w:cs="Times New Roman"/>
          <w:sz w:val="24"/>
          <w:szCs w:val="24"/>
        </w:rPr>
        <w:t>. Accra: Waterville Publishing House, 1967.</w:t>
      </w:r>
    </w:p>
    <w:p w14:paraId="1EE1D478"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Degbe, Simon Kouessan. “</w:t>
      </w:r>
      <w:proofErr w:type="spellStart"/>
      <w:r w:rsidRPr="00C25C63">
        <w:rPr>
          <w:rFonts w:ascii="Book Antiqua" w:eastAsia="Times New Roman" w:hAnsi="Book Antiqua" w:cs="Times New Roman"/>
          <w:sz w:val="24"/>
          <w:szCs w:val="24"/>
        </w:rPr>
        <w:t>Sumsum</w:t>
      </w:r>
      <w:proofErr w:type="spellEnd"/>
      <w:r w:rsidRPr="00C25C63">
        <w:rPr>
          <w:rFonts w:ascii="Book Antiqua" w:eastAsia="Times New Roman" w:hAnsi="Book Antiqua" w:cs="Times New Roman"/>
          <w:sz w:val="24"/>
          <w:szCs w:val="24"/>
        </w:rPr>
        <w:t xml:space="preserve"> </w:t>
      </w:r>
      <w:proofErr w:type="spellStart"/>
      <w:r w:rsidRPr="00C25C63">
        <w:rPr>
          <w:rFonts w:ascii="Book Antiqua" w:eastAsia="Times New Roman" w:hAnsi="Book Antiqua" w:cs="Times New Roman"/>
          <w:sz w:val="24"/>
          <w:szCs w:val="24"/>
        </w:rPr>
        <w:t>Akwankyεrε</w:t>
      </w:r>
      <w:proofErr w:type="spellEnd"/>
      <w:r w:rsidRPr="00C25C63">
        <w:rPr>
          <w:rFonts w:ascii="Book Antiqua" w:eastAsia="Times New Roman" w:hAnsi="Book Antiqua" w:cs="Times New Roman"/>
          <w:sz w:val="24"/>
          <w:szCs w:val="24"/>
        </w:rPr>
        <w:t xml:space="preserve">: Emerging Modes of Mediation and Appropriation of Spiritual Power in Sections of Ghanaian Christianity.” </w:t>
      </w:r>
      <w:r w:rsidRPr="008F2B67">
        <w:rPr>
          <w:rFonts w:ascii="Book Antiqua" w:eastAsia="Times New Roman" w:hAnsi="Book Antiqua" w:cs="Times New Roman"/>
          <w:i/>
          <w:iCs/>
          <w:sz w:val="24"/>
          <w:szCs w:val="24"/>
        </w:rPr>
        <w:t>Journal of Pentecostal Theology</w:t>
      </w:r>
      <w:r w:rsidRPr="00C25C63">
        <w:rPr>
          <w:rFonts w:ascii="Book Antiqua" w:eastAsia="Times New Roman" w:hAnsi="Book Antiqua" w:cs="Times New Roman"/>
          <w:sz w:val="24"/>
          <w:szCs w:val="24"/>
        </w:rPr>
        <w:t xml:space="preserve"> 24, no. 2 (2015): 270–289. https://doi.org/10.1163/17455251-02402011.</w:t>
      </w:r>
    </w:p>
    <w:p w14:paraId="58A0B5C4"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Gifford, Paul. </w:t>
      </w:r>
      <w:r w:rsidRPr="00C25C63">
        <w:rPr>
          <w:rFonts w:ascii="Book Antiqua" w:eastAsia="Times New Roman" w:hAnsi="Book Antiqua" w:cs="Times New Roman"/>
          <w:i/>
          <w:iCs/>
          <w:sz w:val="24"/>
          <w:szCs w:val="24"/>
        </w:rPr>
        <w:t>Ghana</w:t>
      </w:r>
      <w:r w:rsidR="00131487" w:rsidRPr="00C25C63">
        <w:rPr>
          <w:rFonts w:ascii="Book Antiqua" w:eastAsia="Times New Roman" w:hAnsi="Book Antiqua" w:cs="Times New Roman"/>
          <w:i/>
          <w:iCs/>
          <w:sz w:val="24"/>
          <w:szCs w:val="24"/>
        </w:rPr>
        <w:t>’</w:t>
      </w:r>
      <w:r w:rsidRPr="00C25C63">
        <w:rPr>
          <w:rFonts w:ascii="Book Antiqua" w:eastAsia="Times New Roman" w:hAnsi="Book Antiqua" w:cs="Times New Roman"/>
          <w:i/>
          <w:iCs/>
          <w:sz w:val="24"/>
          <w:szCs w:val="24"/>
        </w:rPr>
        <w:t xml:space="preserve">s New Christianity: Pentecostalism in a </w:t>
      </w:r>
      <w:proofErr w:type="spellStart"/>
      <w:r w:rsidRPr="00C25C63">
        <w:rPr>
          <w:rFonts w:ascii="Book Antiqua" w:eastAsia="Times New Roman" w:hAnsi="Book Antiqua" w:cs="Times New Roman"/>
          <w:i/>
          <w:iCs/>
          <w:sz w:val="24"/>
          <w:szCs w:val="24"/>
        </w:rPr>
        <w:t>Globalising</w:t>
      </w:r>
      <w:proofErr w:type="spellEnd"/>
      <w:r w:rsidRPr="00C25C63">
        <w:rPr>
          <w:rFonts w:ascii="Book Antiqua" w:eastAsia="Times New Roman" w:hAnsi="Book Antiqua" w:cs="Times New Roman"/>
          <w:i/>
          <w:iCs/>
          <w:sz w:val="24"/>
          <w:szCs w:val="24"/>
        </w:rPr>
        <w:t xml:space="preserve"> African Economy</w:t>
      </w:r>
      <w:r w:rsidRPr="00C25C63">
        <w:rPr>
          <w:rFonts w:ascii="Book Antiqua" w:eastAsia="Times New Roman" w:hAnsi="Book Antiqua" w:cs="Times New Roman"/>
          <w:sz w:val="24"/>
          <w:szCs w:val="24"/>
        </w:rPr>
        <w:t>. Bloomington: Indiana University Press, 2004.</w:t>
      </w:r>
    </w:p>
    <w:p w14:paraId="286A068F"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Kudadjie</w:t>
      </w:r>
      <w:proofErr w:type="spellEnd"/>
      <w:r w:rsidRPr="00C25C63">
        <w:rPr>
          <w:rFonts w:ascii="Book Antiqua" w:eastAsia="Times New Roman" w:hAnsi="Book Antiqua" w:cs="Times New Roman"/>
          <w:sz w:val="24"/>
          <w:szCs w:val="24"/>
        </w:rPr>
        <w:t xml:space="preserve">, Joshua Narteh. </w:t>
      </w:r>
      <w:r w:rsidRPr="00C25C63">
        <w:rPr>
          <w:rFonts w:ascii="Book Antiqua" w:eastAsia="Times New Roman" w:hAnsi="Book Antiqua" w:cs="Times New Roman"/>
          <w:i/>
          <w:iCs/>
          <w:sz w:val="24"/>
          <w:szCs w:val="24"/>
        </w:rPr>
        <w:t>Moral renewal in Ghana: Ideals, realities, and possibilities</w:t>
      </w:r>
      <w:r w:rsidRPr="00C25C63">
        <w:rPr>
          <w:rFonts w:ascii="Book Antiqua" w:eastAsia="Times New Roman" w:hAnsi="Book Antiqua" w:cs="Times New Roman"/>
          <w:sz w:val="24"/>
          <w:szCs w:val="24"/>
        </w:rPr>
        <w:t xml:space="preserve">. Accra: </w:t>
      </w:r>
      <w:proofErr w:type="spellStart"/>
      <w:r w:rsidRPr="00C25C63">
        <w:rPr>
          <w:rFonts w:ascii="Book Antiqua" w:eastAsia="Times New Roman" w:hAnsi="Book Antiqua" w:cs="Times New Roman"/>
          <w:sz w:val="24"/>
          <w:szCs w:val="24"/>
        </w:rPr>
        <w:t>Asempa</w:t>
      </w:r>
      <w:proofErr w:type="spellEnd"/>
      <w:r w:rsidRPr="00C25C63">
        <w:rPr>
          <w:rFonts w:ascii="Book Antiqua" w:eastAsia="Times New Roman" w:hAnsi="Book Antiqua" w:cs="Times New Roman"/>
          <w:sz w:val="24"/>
          <w:szCs w:val="24"/>
        </w:rPr>
        <w:t xml:space="preserve"> Publishers/Christian Council of Ghana, 1995.</w:t>
      </w:r>
    </w:p>
    <w:p w14:paraId="068A5413" w14:textId="397D2DB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Dickson, Kwesi </w:t>
      </w:r>
      <w:proofErr w:type="spellStart"/>
      <w:r w:rsidRPr="00C25C63">
        <w:rPr>
          <w:rFonts w:ascii="Book Antiqua" w:eastAsia="Times New Roman" w:hAnsi="Book Antiqua" w:cs="Times New Roman"/>
          <w:sz w:val="24"/>
          <w:szCs w:val="24"/>
        </w:rPr>
        <w:t>Abotsia</w:t>
      </w:r>
      <w:proofErr w:type="spellEnd"/>
      <w:r w:rsidRPr="00C25C63">
        <w:rPr>
          <w:rFonts w:ascii="Book Antiqua" w:eastAsia="Times New Roman" w:hAnsi="Book Antiqua" w:cs="Times New Roman"/>
          <w:sz w:val="24"/>
          <w:szCs w:val="24"/>
        </w:rPr>
        <w:t xml:space="preserve">. </w:t>
      </w:r>
      <w:r w:rsidRPr="00C25C63">
        <w:rPr>
          <w:rFonts w:ascii="Book Antiqua" w:eastAsia="Times New Roman" w:hAnsi="Book Antiqua" w:cs="Times New Roman"/>
          <w:i/>
          <w:iCs/>
          <w:sz w:val="24"/>
          <w:szCs w:val="24"/>
        </w:rPr>
        <w:t>Theology in Africa</w:t>
      </w:r>
      <w:r w:rsidRPr="00C25C63">
        <w:rPr>
          <w:rFonts w:ascii="Book Antiqua" w:eastAsia="Times New Roman" w:hAnsi="Book Antiqua" w:cs="Times New Roman"/>
          <w:sz w:val="24"/>
          <w:szCs w:val="24"/>
        </w:rPr>
        <w:t xml:space="preserve">. </w:t>
      </w:r>
      <w:r w:rsidR="008F2B67">
        <w:rPr>
          <w:rFonts w:ascii="Book Antiqua" w:eastAsia="Times New Roman" w:hAnsi="Book Antiqua" w:cs="Times New Roman"/>
          <w:sz w:val="24"/>
          <w:szCs w:val="24"/>
        </w:rPr>
        <w:t xml:space="preserve">Maryknoll, NY: </w:t>
      </w:r>
      <w:r w:rsidRPr="00C25C63">
        <w:rPr>
          <w:rFonts w:ascii="Book Antiqua" w:eastAsia="Times New Roman" w:hAnsi="Book Antiqua" w:cs="Times New Roman"/>
          <w:sz w:val="24"/>
          <w:szCs w:val="24"/>
        </w:rPr>
        <w:t>Orbis Books, 1984.</w:t>
      </w:r>
    </w:p>
    <w:p w14:paraId="03C81241"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Larbi, Emmanuel Kingsley. </w:t>
      </w:r>
      <w:r w:rsidRPr="00C25C63">
        <w:rPr>
          <w:rFonts w:ascii="Book Antiqua" w:eastAsia="Times New Roman" w:hAnsi="Book Antiqua" w:cs="Times New Roman"/>
          <w:i/>
          <w:iCs/>
          <w:sz w:val="24"/>
          <w:szCs w:val="24"/>
        </w:rPr>
        <w:t>Pentecostalism: The Eddies of Ghanaian Christianity</w:t>
      </w:r>
      <w:r w:rsidRPr="00C25C63">
        <w:rPr>
          <w:rFonts w:ascii="Book Antiqua" w:eastAsia="Times New Roman" w:hAnsi="Book Antiqua" w:cs="Times New Roman"/>
          <w:sz w:val="24"/>
          <w:szCs w:val="24"/>
        </w:rPr>
        <w:t>. Accra: Blessed Publications, 2001.</w:t>
      </w:r>
    </w:p>
    <w:p w14:paraId="2D7107AE"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Cephas Narh. </w:t>
      </w:r>
      <w:r w:rsidRPr="00C25C63">
        <w:rPr>
          <w:rFonts w:ascii="Book Antiqua" w:eastAsia="Times New Roman" w:hAnsi="Book Antiqua" w:cs="Times New Roman"/>
          <w:i/>
          <w:iCs/>
          <w:sz w:val="24"/>
          <w:szCs w:val="24"/>
        </w:rPr>
        <w:t>Pentecost Outside Pentecostalism: A Study of the Development of Charismatic Renewal in the Mainline Churches in Ghana</w:t>
      </w:r>
      <w:r w:rsidRPr="00C25C63">
        <w:rPr>
          <w:rFonts w:ascii="Book Antiqua" w:eastAsia="Times New Roman" w:hAnsi="Book Antiqua" w:cs="Times New Roman"/>
          <w:sz w:val="24"/>
          <w:szCs w:val="24"/>
        </w:rPr>
        <w:t xml:space="preserve">. Zoetermeer: </w:t>
      </w:r>
      <w:proofErr w:type="spellStart"/>
      <w:r w:rsidRPr="00C25C63">
        <w:rPr>
          <w:rFonts w:ascii="Book Antiqua" w:eastAsia="Times New Roman" w:hAnsi="Book Antiqua" w:cs="Times New Roman"/>
          <w:sz w:val="24"/>
          <w:szCs w:val="24"/>
        </w:rPr>
        <w:t>Boekencentrum</w:t>
      </w:r>
      <w:proofErr w:type="spellEnd"/>
      <w:r w:rsidRPr="00C25C63">
        <w:rPr>
          <w:rFonts w:ascii="Book Antiqua" w:eastAsia="Times New Roman" w:hAnsi="Book Antiqua" w:cs="Times New Roman"/>
          <w:sz w:val="24"/>
          <w:szCs w:val="24"/>
        </w:rPr>
        <w:t xml:space="preserve"> Publishing House, 2006.</w:t>
      </w:r>
    </w:p>
    <w:p w14:paraId="64405D4C"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Omenyo</w:t>
      </w:r>
      <w:proofErr w:type="spellEnd"/>
      <w:r w:rsidRPr="00C25C63">
        <w:rPr>
          <w:rFonts w:ascii="Book Antiqua" w:eastAsia="Times New Roman" w:hAnsi="Book Antiqua" w:cs="Times New Roman"/>
          <w:sz w:val="24"/>
          <w:szCs w:val="24"/>
        </w:rPr>
        <w:t xml:space="preserve">, Cephas Narh, and Wonderful Adjei Arthur. “The Bible Says! Neo-Prophetic Hermeneutics in Africa.” </w:t>
      </w:r>
      <w:r w:rsidRPr="00C25C63">
        <w:rPr>
          <w:rFonts w:ascii="Book Antiqua" w:eastAsia="Times New Roman" w:hAnsi="Book Antiqua" w:cs="Times New Roman"/>
          <w:i/>
          <w:iCs/>
          <w:sz w:val="24"/>
          <w:szCs w:val="24"/>
        </w:rPr>
        <w:t>Studies in World Christianity</w:t>
      </w:r>
      <w:r w:rsidRPr="00C25C63">
        <w:rPr>
          <w:rFonts w:ascii="Book Antiqua" w:eastAsia="Times New Roman" w:hAnsi="Book Antiqua" w:cs="Times New Roman"/>
          <w:sz w:val="24"/>
          <w:szCs w:val="24"/>
        </w:rPr>
        <w:t xml:space="preserve"> 19, no. 1 (2013): 50–70.</w:t>
      </w:r>
    </w:p>
    <w:p w14:paraId="14482A91"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Quayesi</w:t>
      </w:r>
      <w:proofErr w:type="spellEnd"/>
      <w:r w:rsidRPr="00C25C63">
        <w:rPr>
          <w:rFonts w:ascii="Book Antiqua" w:eastAsia="Times New Roman" w:hAnsi="Book Antiqua" w:cs="Times New Roman"/>
          <w:sz w:val="24"/>
          <w:szCs w:val="24"/>
        </w:rPr>
        <w:t xml:space="preserve">-Amakye, Joseph. </w:t>
      </w:r>
      <w:r w:rsidRPr="00C25C63">
        <w:rPr>
          <w:rFonts w:ascii="Book Antiqua" w:eastAsia="Times New Roman" w:hAnsi="Book Antiqua" w:cs="Times New Roman"/>
          <w:i/>
          <w:iCs/>
          <w:sz w:val="24"/>
          <w:szCs w:val="24"/>
        </w:rPr>
        <w:t>Christology and Evil in Ghana: Towards a Pentecostal Public Theology</w:t>
      </w:r>
      <w:r w:rsidRPr="00C25C63">
        <w:rPr>
          <w:rFonts w:ascii="Book Antiqua" w:eastAsia="Times New Roman" w:hAnsi="Book Antiqua" w:cs="Times New Roman"/>
          <w:sz w:val="24"/>
          <w:szCs w:val="24"/>
        </w:rPr>
        <w:t>. Eugene, OR: Pickwick Publications, 2013.</w:t>
      </w:r>
    </w:p>
    <w:p w14:paraId="2F95BD1E" w14:textId="77777777" w:rsidR="00A8257E" w:rsidRPr="00C25C63" w:rsidRDefault="00A8257E" w:rsidP="00EB019F">
      <w:pPr>
        <w:spacing w:after="120" w:line="276" w:lineRule="auto"/>
        <w:ind w:left="540" w:hanging="450"/>
        <w:jc w:val="both"/>
        <w:rPr>
          <w:rFonts w:ascii="Book Antiqua" w:eastAsia="Times New Roman" w:hAnsi="Book Antiqua" w:cs="Times New Roman"/>
          <w:sz w:val="24"/>
          <w:szCs w:val="24"/>
        </w:rPr>
      </w:pPr>
      <w:r w:rsidRPr="00C25C63">
        <w:rPr>
          <w:rFonts w:ascii="Book Antiqua" w:eastAsia="Times New Roman" w:hAnsi="Book Antiqua" w:cs="Times New Roman"/>
          <w:sz w:val="24"/>
          <w:szCs w:val="24"/>
        </w:rPr>
        <w:t xml:space="preserve">Rack, D. Henry. </w:t>
      </w:r>
      <w:r w:rsidRPr="00C25C63">
        <w:rPr>
          <w:rFonts w:ascii="Book Antiqua" w:eastAsia="Times New Roman" w:hAnsi="Book Antiqua" w:cs="Times New Roman"/>
          <w:i/>
          <w:iCs/>
          <w:sz w:val="24"/>
          <w:szCs w:val="24"/>
        </w:rPr>
        <w:t>Reasonable Enthusiast: John Wesley and the Rise of Methodism</w:t>
      </w:r>
      <w:r w:rsidRPr="00C25C63">
        <w:rPr>
          <w:rFonts w:ascii="Book Antiqua" w:eastAsia="Times New Roman" w:hAnsi="Book Antiqua" w:cs="Times New Roman"/>
          <w:sz w:val="24"/>
          <w:szCs w:val="24"/>
        </w:rPr>
        <w:t xml:space="preserve">. London: Epworth Press. 1989. </w:t>
      </w:r>
    </w:p>
    <w:p w14:paraId="36961885" w14:textId="0F4B1792" w:rsidR="006F52F6" w:rsidRPr="00D01371" w:rsidRDefault="00A8257E" w:rsidP="00D01371">
      <w:pPr>
        <w:spacing w:after="120" w:line="276" w:lineRule="auto"/>
        <w:ind w:left="540" w:hanging="450"/>
        <w:jc w:val="both"/>
        <w:rPr>
          <w:rFonts w:ascii="Book Antiqua" w:eastAsia="Times New Roman" w:hAnsi="Book Antiqua" w:cs="Times New Roman"/>
          <w:sz w:val="24"/>
          <w:szCs w:val="24"/>
        </w:rPr>
      </w:pPr>
      <w:proofErr w:type="spellStart"/>
      <w:r w:rsidRPr="00C25C63">
        <w:rPr>
          <w:rFonts w:ascii="Book Antiqua" w:eastAsia="Times New Roman" w:hAnsi="Book Antiqua" w:cs="Times New Roman"/>
          <w:sz w:val="24"/>
          <w:szCs w:val="24"/>
        </w:rPr>
        <w:t>Ossom</w:t>
      </w:r>
      <w:proofErr w:type="spellEnd"/>
      <w:r w:rsidRPr="00C25C63">
        <w:rPr>
          <w:rFonts w:ascii="Book Antiqua" w:eastAsia="Times New Roman" w:hAnsi="Book Antiqua" w:cs="Times New Roman"/>
          <w:sz w:val="24"/>
          <w:szCs w:val="24"/>
        </w:rPr>
        <w:t xml:space="preserve">-Batsa, George. </w:t>
      </w:r>
      <w:r w:rsidRPr="00C25C63">
        <w:rPr>
          <w:rFonts w:ascii="Book Antiqua" w:eastAsia="Times New Roman" w:hAnsi="Book Antiqua" w:cs="Times New Roman"/>
          <w:i/>
          <w:iCs/>
          <w:sz w:val="24"/>
          <w:szCs w:val="24"/>
        </w:rPr>
        <w:t>African Christianity in Ghana</w:t>
      </w:r>
      <w:r w:rsidRPr="00C25C63">
        <w:rPr>
          <w:rFonts w:ascii="Book Antiqua" w:eastAsia="Times New Roman" w:hAnsi="Book Antiqua" w:cs="Times New Roman"/>
          <w:sz w:val="24"/>
          <w:szCs w:val="24"/>
        </w:rPr>
        <w:t xml:space="preserve">. Accra: </w:t>
      </w:r>
      <w:proofErr w:type="spellStart"/>
      <w:r w:rsidRPr="00C25C63">
        <w:rPr>
          <w:rFonts w:ascii="Book Antiqua" w:eastAsia="Times New Roman" w:hAnsi="Book Antiqua" w:cs="Times New Roman"/>
          <w:sz w:val="24"/>
          <w:szCs w:val="24"/>
        </w:rPr>
        <w:t>SonLife</w:t>
      </w:r>
      <w:proofErr w:type="spellEnd"/>
      <w:r w:rsidRPr="00C25C63">
        <w:rPr>
          <w:rFonts w:ascii="Book Antiqua" w:eastAsia="Times New Roman" w:hAnsi="Book Antiqua" w:cs="Times New Roman"/>
          <w:sz w:val="24"/>
          <w:szCs w:val="24"/>
        </w:rPr>
        <w:t xml:space="preserve"> Press, 2018.</w:t>
      </w:r>
    </w:p>
    <w:sectPr w:rsidR="006F52F6" w:rsidRPr="00D01371" w:rsidSect="00E517EB">
      <w:headerReference w:type="even" r:id="rId7"/>
      <w:headerReference w:type="default" r:id="rId8"/>
      <w:footerReference w:type="even" r:id="rId9"/>
      <w:footerReference w:type="default" r:id="rId10"/>
      <w:pgSz w:w="12240" w:h="15840"/>
      <w:pgMar w:top="1440" w:right="1440" w:bottom="1440" w:left="1440" w:header="720" w:footer="720" w:gutter="0"/>
      <w:pgNumType w:start="5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1AA6" w14:textId="77777777" w:rsidR="00EB3151" w:rsidRDefault="00EB3151" w:rsidP="00214065">
      <w:pPr>
        <w:spacing w:after="0" w:line="240" w:lineRule="auto"/>
      </w:pPr>
      <w:r>
        <w:separator/>
      </w:r>
    </w:p>
  </w:endnote>
  <w:endnote w:type="continuationSeparator" w:id="0">
    <w:p w14:paraId="609FE714" w14:textId="77777777" w:rsidR="00EB3151" w:rsidRDefault="00EB3151" w:rsidP="00214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F673" w14:textId="58EDAC15" w:rsidR="00E517EB" w:rsidRDefault="00E517EB">
    <w:pPr>
      <w:pStyle w:val="Footer"/>
      <w:jc w:val="right"/>
      <w:rPr>
        <w:sz w:val="24"/>
        <w:szCs w:val="24"/>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56</w:t>
    </w:r>
    <w:r>
      <w:rPr>
        <w:rFonts w:ascii="Book Antiqua" w:hAnsi="Book Antiqua"/>
      </w:rPr>
      <w:fldChar w:fldCharType="end"/>
    </w:r>
  </w:p>
  <w:p w14:paraId="2A144FE1" w14:textId="77777777" w:rsidR="00E517EB" w:rsidRDefault="00E517EB">
    <w:pPr>
      <w:pStyle w:val="Footer"/>
    </w:pPr>
    <w:r>
      <w:t> </w:t>
    </w:r>
  </w:p>
  <w:p w14:paraId="3076FEFC" w14:textId="684923C2" w:rsidR="00681670" w:rsidRDefault="00E517EB">
    <w:pPr>
      <w:pStyle w:val="Foo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36FB" w14:textId="435D12A4" w:rsidR="00E517EB" w:rsidRPr="00E70D40" w:rsidRDefault="00E517EB">
    <w:pPr>
      <w:pStyle w:val="Footer"/>
      <w:jc w:val="right"/>
      <w:rPr>
        <w:sz w:val="24"/>
        <w:szCs w:val="24"/>
      </w:rPr>
    </w:pPr>
    <w:r w:rsidRPr="00E70D40">
      <w:rPr>
        <w:rFonts w:ascii="Book Antiqua" w:hAnsi="Book Antiqua"/>
        <w:sz w:val="24"/>
        <w:szCs w:val="24"/>
      </w:rPr>
      <w:fldChar w:fldCharType="begin"/>
    </w:r>
    <w:r w:rsidRPr="00E70D40">
      <w:rPr>
        <w:rFonts w:ascii="Book Antiqua" w:hAnsi="Book Antiqua"/>
        <w:sz w:val="24"/>
        <w:szCs w:val="24"/>
      </w:rPr>
      <w:instrText>PAGE</w:instrText>
    </w:r>
    <w:r w:rsidRPr="00E70D40">
      <w:rPr>
        <w:rFonts w:ascii="Book Antiqua" w:hAnsi="Book Antiqua"/>
        <w:sz w:val="24"/>
        <w:szCs w:val="24"/>
      </w:rPr>
      <w:fldChar w:fldCharType="separate"/>
    </w:r>
    <w:r w:rsidRPr="00E70D40">
      <w:rPr>
        <w:rFonts w:ascii="Book Antiqua" w:hAnsi="Book Antiqua"/>
        <w:noProof/>
        <w:sz w:val="24"/>
        <w:szCs w:val="24"/>
      </w:rPr>
      <w:t>57</w:t>
    </w:r>
    <w:r w:rsidRPr="00E70D40">
      <w:rPr>
        <w:rFonts w:ascii="Book Antiqua" w:hAnsi="Book Antiqua"/>
        <w:sz w:val="24"/>
        <w:szCs w:val="24"/>
      </w:rPr>
      <w:fldChar w:fldCharType="end"/>
    </w:r>
  </w:p>
  <w:p w14:paraId="565C256E" w14:textId="77777777" w:rsidR="00E517EB" w:rsidRDefault="00E517EB">
    <w:pPr>
      <w:pStyle w:val="Footer"/>
    </w:pPr>
    <w:r>
      <w:t> </w:t>
    </w:r>
  </w:p>
  <w:p w14:paraId="05DA6B12" w14:textId="2814DC88" w:rsidR="00E517EB" w:rsidRDefault="00E517EB">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EC39" w14:textId="77777777" w:rsidR="00EB3151" w:rsidRDefault="00EB3151" w:rsidP="00214065">
      <w:pPr>
        <w:spacing w:after="0" w:line="240" w:lineRule="auto"/>
      </w:pPr>
      <w:r>
        <w:separator/>
      </w:r>
    </w:p>
  </w:footnote>
  <w:footnote w:type="continuationSeparator" w:id="0">
    <w:p w14:paraId="4C48834B" w14:textId="77777777" w:rsidR="00EB3151" w:rsidRDefault="00EB3151" w:rsidP="00214065">
      <w:pPr>
        <w:spacing w:after="0" w:line="240" w:lineRule="auto"/>
      </w:pPr>
      <w:r>
        <w:continuationSeparator/>
      </w:r>
    </w:p>
  </w:footnote>
  <w:footnote w:id="1">
    <w:p w14:paraId="4313C4EF" w14:textId="77777777" w:rsidR="00186DF5" w:rsidRPr="002073AD" w:rsidRDefault="00186DF5" w:rsidP="002073AD">
      <w:pPr>
        <w:pStyle w:val="FootnoteText"/>
        <w:jc w:val="both"/>
        <w:rPr>
          <w:rFonts w:ascii="Book Antiqua" w:hAnsi="Book Antiqua" w:cs="Times New Roman"/>
        </w:rPr>
      </w:pPr>
      <w:r w:rsidRPr="002073AD">
        <w:rPr>
          <w:rStyle w:val="FootnoteReference"/>
          <w:rFonts w:ascii="Book Antiqua" w:hAnsi="Book Antiqua" w:cs="Times New Roman"/>
        </w:rPr>
        <w:footnoteRef/>
      </w:r>
      <w:r w:rsidRPr="002073AD">
        <w:rPr>
          <w:rFonts w:ascii="Book Antiqua" w:hAnsi="Book Antiqua" w:cs="Times New Roman"/>
        </w:rPr>
        <w:t xml:space="preserve"> </w:t>
      </w:r>
      <w:r w:rsidR="00E70DD1" w:rsidRPr="002073AD">
        <w:rPr>
          <w:rFonts w:ascii="Book Antiqua" w:hAnsi="Book Antiqua" w:cs="Times New Roman"/>
        </w:rPr>
        <w:t xml:space="preserve">Cephas N. </w:t>
      </w:r>
      <w:proofErr w:type="spellStart"/>
      <w:r w:rsidR="00E70DD1" w:rsidRPr="002073AD">
        <w:rPr>
          <w:rFonts w:ascii="Book Antiqua" w:hAnsi="Book Antiqua" w:cs="Times New Roman"/>
        </w:rPr>
        <w:t>Omenyo</w:t>
      </w:r>
      <w:proofErr w:type="spellEnd"/>
      <w:r w:rsidR="00E70DD1" w:rsidRPr="002073AD">
        <w:rPr>
          <w:rFonts w:ascii="Book Antiqua" w:hAnsi="Book Antiqua" w:cs="Times New Roman"/>
        </w:rPr>
        <w:t xml:space="preserve">, “From the Fringes to the Centre: </w:t>
      </w:r>
      <w:proofErr w:type="spellStart"/>
      <w:r w:rsidR="00E70DD1" w:rsidRPr="002073AD">
        <w:rPr>
          <w:rFonts w:ascii="Book Antiqua" w:hAnsi="Book Antiqua" w:cs="Times New Roman"/>
        </w:rPr>
        <w:t>Pentecostalisation</w:t>
      </w:r>
      <w:proofErr w:type="spellEnd"/>
      <w:r w:rsidR="00E70DD1" w:rsidRPr="002073AD">
        <w:rPr>
          <w:rFonts w:ascii="Book Antiqua" w:hAnsi="Book Antiqua" w:cs="Times New Roman"/>
        </w:rPr>
        <w:t xml:space="preserve"> of the Mainline Churches in Ghana,” </w:t>
      </w:r>
      <w:r w:rsidR="00E70DD1" w:rsidRPr="002073AD">
        <w:rPr>
          <w:rStyle w:val="Emphasis"/>
          <w:rFonts w:ascii="Book Antiqua" w:hAnsi="Book Antiqua" w:cs="Times New Roman"/>
        </w:rPr>
        <w:t>Exchange</w:t>
      </w:r>
      <w:r w:rsidR="00E70DD1" w:rsidRPr="002073AD">
        <w:rPr>
          <w:rFonts w:ascii="Book Antiqua" w:hAnsi="Book Antiqua" w:cs="Times New Roman"/>
        </w:rPr>
        <w:t xml:space="preserve"> 34, no. 1 (2005): </w:t>
      </w:r>
      <w:r w:rsidR="00E70DD1" w:rsidRPr="002073AD">
        <w:rPr>
          <w:rStyle w:val="Strong"/>
          <w:rFonts w:ascii="Book Antiqua" w:hAnsi="Book Antiqua" w:cs="Times New Roman"/>
          <w:b w:val="0"/>
        </w:rPr>
        <w:t>39–60</w:t>
      </w:r>
      <w:r w:rsidR="00E70DD1" w:rsidRPr="002073AD">
        <w:rPr>
          <w:rFonts w:ascii="Book Antiqua" w:hAnsi="Book Antiqua" w:cs="Times New Roman"/>
          <w:b/>
        </w:rPr>
        <w:t>,</w:t>
      </w:r>
      <w:r w:rsidR="00E70DD1" w:rsidRPr="002073AD">
        <w:rPr>
          <w:rFonts w:ascii="Book Antiqua" w:hAnsi="Book Antiqua" w:cs="Times New Roman"/>
        </w:rPr>
        <w:t xml:space="preserve"> https://doi.org/10.1163/1572543053506338.</w:t>
      </w:r>
    </w:p>
  </w:footnote>
  <w:footnote w:id="2">
    <w:p w14:paraId="6876E88D" w14:textId="77777777" w:rsidR="00186DF5" w:rsidRPr="002073AD" w:rsidRDefault="00186DF5" w:rsidP="002073AD">
      <w:pPr>
        <w:pStyle w:val="FootnoteText"/>
        <w:jc w:val="both"/>
        <w:rPr>
          <w:rFonts w:ascii="Book Antiqua" w:hAnsi="Book Antiqua" w:cs="Times New Roman"/>
          <w:b/>
        </w:rPr>
      </w:pPr>
      <w:r w:rsidRPr="002073AD">
        <w:rPr>
          <w:rStyle w:val="FootnoteReference"/>
          <w:rFonts w:ascii="Book Antiqua" w:hAnsi="Book Antiqua" w:cs="Times New Roman"/>
        </w:rPr>
        <w:footnoteRef/>
      </w:r>
      <w:r w:rsidRPr="002073AD">
        <w:rPr>
          <w:rFonts w:ascii="Book Antiqua" w:hAnsi="Book Antiqua" w:cs="Times New Roman"/>
        </w:rPr>
        <w:t xml:space="preserve"> </w:t>
      </w:r>
      <w:r w:rsidR="00E70DD1" w:rsidRPr="002073AD">
        <w:rPr>
          <w:rFonts w:ascii="Book Antiqua" w:hAnsi="Book Antiqua" w:cs="Times New Roman"/>
        </w:rPr>
        <w:t>J. Kwabena Asamoah-</w:t>
      </w:r>
      <w:proofErr w:type="spellStart"/>
      <w:r w:rsidR="00E70DD1" w:rsidRPr="002073AD">
        <w:rPr>
          <w:rFonts w:ascii="Book Antiqua" w:hAnsi="Book Antiqua" w:cs="Times New Roman"/>
        </w:rPr>
        <w:t>Gyadu</w:t>
      </w:r>
      <w:proofErr w:type="spellEnd"/>
      <w:r w:rsidR="00E70DD1" w:rsidRPr="002073AD">
        <w:rPr>
          <w:rFonts w:ascii="Book Antiqua" w:hAnsi="Book Antiqua" w:cs="Times New Roman"/>
        </w:rPr>
        <w:t xml:space="preserve">, </w:t>
      </w:r>
      <w:r w:rsidR="00E70DD1" w:rsidRPr="002073AD">
        <w:rPr>
          <w:rStyle w:val="Emphasis"/>
          <w:rFonts w:ascii="Book Antiqua" w:hAnsi="Book Antiqua" w:cs="Times New Roman"/>
        </w:rPr>
        <w:t>African Charismatics: Current Developments within Independent Indigenous Pentecostalism in Ghana</w:t>
      </w:r>
      <w:r w:rsidR="00E70DD1" w:rsidRPr="002073AD">
        <w:rPr>
          <w:rFonts w:ascii="Book Antiqua" w:hAnsi="Book Antiqua" w:cs="Times New Roman"/>
        </w:rPr>
        <w:t xml:space="preserve"> (Leiden: Brill, 2005), </w:t>
      </w:r>
      <w:r w:rsidR="00E70DD1" w:rsidRPr="002073AD">
        <w:rPr>
          <w:rStyle w:val="Strong"/>
          <w:rFonts w:ascii="Book Antiqua" w:hAnsi="Book Antiqua" w:cs="Times New Roman"/>
          <w:b w:val="0"/>
        </w:rPr>
        <w:t>93–94</w:t>
      </w:r>
      <w:r w:rsidR="00E70DD1" w:rsidRPr="002073AD">
        <w:rPr>
          <w:rFonts w:ascii="Book Antiqua" w:hAnsi="Book Antiqua" w:cs="Times New Roman"/>
          <w:b/>
        </w:rPr>
        <w:t>.</w:t>
      </w:r>
    </w:p>
  </w:footnote>
  <w:footnote w:id="3">
    <w:p w14:paraId="34C4605C" w14:textId="77777777" w:rsidR="00186DF5" w:rsidRPr="002073AD" w:rsidRDefault="00186DF5" w:rsidP="002073AD">
      <w:pPr>
        <w:pStyle w:val="FootnoteText"/>
        <w:jc w:val="both"/>
        <w:rPr>
          <w:rFonts w:ascii="Book Antiqua" w:hAnsi="Book Antiqua" w:cs="Times New Roman"/>
        </w:rPr>
      </w:pPr>
      <w:r w:rsidRPr="002073AD">
        <w:rPr>
          <w:rStyle w:val="FootnoteReference"/>
          <w:rFonts w:ascii="Book Antiqua" w:hAnsi="Book Antiqua" w:cs="Times New Roman"/>
        </w:rPr>
        <w:footnoteRef/>
      </w:r>
      <w:r w:rsidRPr="002073AD">
        <w:rPr>
          <w:rFonts w:ascii="Book Antiqua" w:hAnsi="Book Antiqua" w:cs="Times New Roman"/>
        </w:rPr>
        <w:t xml:space="preserve"> </w:t>
      </w:r>
      <w:r w:rsidR="00E70DD1" w:rsidRPr="002073AD">
        <w:rPr>
          <w:rFonts w:ascii="Book Antiqua" w:hAnsi="Book Antiqua" w:cs="Times New Roman"/>
        </w:rPr>
        <w:t>J. Kwabena Asamoah-</w:t>
      </w:r>
      <w:proofErr w:type="spellStart"/>
      <w:r w:rsidR="00E70DD1" w:rsidRPr="002073AD">
        <w:rPr>
          <w:rFonts w:ascii="Book Antiqua" w:hAnsi="Book Antiqua" w:cs="Times New Roman"/>
        </w:rPr>
        <w:t>Gyadu</w:t>
      </w:r>
      <w:proofErr w:type="spellEnd"/>
      <w:r w:rsidR="00E70DD1" w:rsidRPr="002073AD">
        <w:rPr>
          <w:rFonts w:ascii="Book Antiqua" w:hAnsi="Book Antiqua" w:cs="Times New Roman"/>
        </w:rPr>
        <w:t xml:space="preserve">, </w:t>
      </w:r>
      <w:r w:rsidR="00E70DD1" w:rsidRPr="002073AD">
        <w:rPr>
          <w:rStyle w:val="Emphasis"/>
          <w:rFonts w:ascii="Book Antiqua" w:hAnsi="Book Antiqua" w:cs="Times New Roman"/>
        </w:rPr>
        <w:t xml:space="preserve">African Charismatics, </w:t>
      </w:r>
      <w:r w:rsidR="00E70DD1" w:rsidRPr="002073AD">
        <w:rPr>
          <w:rStyle w:val="Strong"/>
          <w:rFonts w:ascii="Book Antiqua" w:hAnsi="Book Antiqua" w:cs="Times New Roman"/>
          <w:b w:val="0"/>
        </w:rPr>
        <w:t>93–94</w:t>
      </w:r>
      <w:r w:rsidR="00E70DD1" w:rsidRPr="002073AD">
        <w:rPr>
          <w:rFonts w:ascii="Book Antiqua" w:hAnsi="Book Antiqua" w:cs="Times New Roman"/>
          <w:b/>
        </w:rPr>
        <w:t>.</w:t>
      </w:r>
    </w:p>
  </w:footnote>
  <w:footnote w:id="4">
    <w:p w14:paraId="6CB17BEA" w14:textId="77777777" w:rsidR="00083CF9" w:rsidRPr="00E70DD1" w:rsidRDefault="00083CF9" w:rsidP="002073AD">
      <w:pPr>
        <w:pStyle w:val="FootnoteText"/>
        <w:jc w:val="both"/>
        <w:rPr>
          <w:rFonts w:ascii="Times New Roman" w:hAnsi="Times New Roman" w:cs="Times New Roman"/>
        </w:rPr>
      </w:pPr>
      <w:r w:rsidRPr="002073AD">
        <w:rPr>
          <w:rStyle w:val="FootnoteReference"/>
          <w:rFonts w:ascii="Book Antiqua" w:hAnsi="Book Antiqua" w:cs="Times New Roman"/>
        </w:rPr>
        <w:footnoteRef/>
      </w:r>
      <w:r w:rsidRPr="002073AD">
        <w:rPr>
          <w:rFonts w:ascii="Book Antiqua" w:hAnsi="Book Antiqua" w:cs="Times New Roman"/>
        </w:rPr>
        <w:t xml:space="preserve"> Paul Gifford, </w:t>
      </w:r>
      <w:r w:rsidRPr="002073AD">
        <w:rPr>
          <w:rStyle w:val="Emphasis"/>
          <w:rFonts w:ascii="Book Antiqua" w:hAnsi="Book Antiqua" w:cs="Times New Roman"/>
        </w:rPr>
        <w:t xml:space="preserve">Ghana’s New Christianity: Pentecostalism in a </w:t>
      </w:r>
      <w:proofErr w:type="spellStart"/>
      <w:r w:rsidRPr="002073AD">
        <w:rPr>
          <w:rStyle w:val="Emphasis"/>
          <w:rFonts w:ascii="Book Antiqua" w:hAnsi="Book Antiqua" w:cs="Times New Roman"/>
        </w:rPr>
        <w:t>Globalising</w:t>
      </w:r>
      <w:proofErr w:type="spellEnd"/>
      <w:r w:rsidRPr="002073AD">
        <w:rPr>
          <w:rStyle w:val="Emphasis"/>
          <w:rFonts w:ascii="Book Antiqua" w:hAnsi="Book Antiqua" w:cs="Times New Roman"/>
        </w:rPr>
        <w:t xml:space="preserve"> African Economy</w:t>
      </w:r>
      <w:r w:rsidRPr="002073AD">
        <w:rPr>
          <w:rFonts w:ascii="Book Antiqua" w:hAnsi="Book Antiqua" w:cs="Times New Roman"/>
        </w:rPr>
        <w:t xml:space="preserve"> (Bloomington: Indiana University Press, 2004), </w:t>
      </w:r>
      <w:r w:rsidRPr="002073AD">
        <w:rPr>
          <w:rStyle w:val="Strong"/>
          <w:rFonts w:ascii="Book Antiqua" w:hAnsi="Book Antiqua" w:cs="Times New Roman"/>
          <w:b w:val="0"/>
        </w:rPr>
        <w:t>44–60, 83–103</w:t>
      </w:r>
      <w:r w:rsidRPr="002073AD">
        <w:rPr>
          <w:rFonts w:ascii="Book Antiqua" w:hAnsi="Book Antiqua" w:cs="Times New Roman"/>
          <w:b/>
        </w:rPr>
        <w:t>.</w:t>
      </w:r>
    </w:p>
  </w:footnote>
  <w:footnote w:id="5">
    <w:p w14:paraId="6FEBBFAF" w14:textId="4C56DA96" w:rsidR="00083CF9" w:rsidRPr="00416C05" w:rsidRDefault="00083CF9">
      <w:pPr>
        <w:pStyle w:val="FootnoteText"/>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Simon </w:t>
      </w:r>
      <w:proofErr w:type="spellStart"/>
      <w:r w:rsidRPr="00416C05">
        <w:rPr>
          <w:rFonts w:ascii="Book Antiqua" w:hAnsi="Book Antiqua" w:cs="Times New Roman"/>
        </w:rPr>
        <w:t>Kouessan</w:t>
      </w:r>
      <w:proofErr w:type="spellEnd"/>
      <w:r w:rsidRPr="00416C05">
        <w:rPr>
          <w:rFonts w:ascii="Book Antiqua" w:hAnsi="Book Antiqua" w:cs="Times New Roman"/>
        </w:rPr>
        <w:t xml:space="preserve"> Degbe, “</w:t>
      </w:r>
      <w:proofErr w:type="spellStart"/>
      <w:r w:rsidRPr="00416C05">
        <w:rPr>
          <w:rFonts w:ascii="Book Antiqua" w:hAnsi="Book Antiqua" w:cs="Times New Roman"/>
        </w:rPr>
        <w:t>Sumsum</w:t>
      </w:r>
      <w:proofErr w:type="spellEnd"/>
      <w:r w:rsidRPr="00416C05">
        <w:rPr>
          <w:rFonts w:ascii="Book Antiqua" w:hAnsi="Book Antiqua" w:cs="Times New Roman"/>
        </w:rPr>
        <w:t xml:space="preserve"> </w:t>
      </w:r>
      <w:proofErr w:type="spellStart"/>
      <w:r w:rsidRPr="00416C05">
        <w:rPr>
          <w:rFonts w:ascii="Book Antiqua" w:hAnsi="Book Antiqua" w:cs="Times New Roman"/>
        </w:rPr>
        <w:t>Akwankyεrε</w:t>
      </w:r>
      <w:proofErr w:type="spellEnd"/>
      <w:r w:rsidRPr="00416C05">
        <w:rPr>
          <w:rFonts w:ascii="Book Antiqua" w:hAnsi="Book Antiqua" w:cs="Times New Roman"/>
        </w:rPr>
        <w:t xml:space="preserve">: Emerging Modes of Mediation and Appropriation of Spiritual Power in Sections of Ghanaian Christianity,” </w:t>
      </w:r>
      <w:r w:rsidRPr="00416C05">
        <w:rPr>
          <w:rStyle w:val="Emphasis"/>
          <w:rFonts w:ascii="Book Antiqua" w:hAnsi="Book Antiqua" w:cs="Times New Roman"/>
        </w:rPr>
        <w:t>Journal of Pentecostal Theology</w:t>
      </w:r>
      <w:r w:rsidRPr="00416C05">
        <w:rPr>
          <w:rFonts w:ascii="Book Antiqua" w:hAnsi="Book Antiqua" w:cs="Times New Roman"/>
        </w:rPr>
        <w:t xml:space="preserve"> 24, no. 2 (2015): 270–289, https://doi.org/10.1163/17455251-02402011</w:t>
      </w:r>
      <w:r w:rsidR="004F741A">
        <w:rPr>
          <w:rFonts w:ascii="Book Antiqua" w:hAnsi="Book Antiqua" w:cs="Times New Roman"/>
        </w:rPr>
        <w:t>.</w:t>
      </w:r>
    </w:p>
  </w:footnote>
  <w:footnote w:id="6">
    <w:p w14:paraId="42258A32" w14:textId="20B1574A" w:rsidR="00186DF5" w:rsidRPr="00416C05" w:rsidRDefault="00186DF5"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Style w:val="Strong"/>
          <w:rFonts w:ascii="Book Antiqua" w:hAnsi="Book Antiqua" w:cs="Times New Roman"/>
          <w:b w:val="0"/>
        </w:rPr>
        <w:t>Francis Lodowic Bartels</w:t>
      </w:r>
      <w:r w:rsidRPr="00416C05">
        <w:rPr>
          <w:rFonts w:ascii="Book Antiqua" w:hAnsi="Book Antiqua" w:cs="Times New Roman"/>
          <w:b/>
        </w:rPr>
        <w:t>,</w:t>
      </w:r>
      <w:r w:rsidRPr="00416C05">
        <w:rPr>
          <w:rFonts w:ascii="Book Antiqua" w:hAnsi="Book Antiqua" w:cs="Times New Roman"/>
        </w:rPr>
        <w:t xml:space="preserve"> </w:t>
      </w:r>
      <w:r w:rsidRPr="00416C05">
        <w:rPr>
          <w:rFonts w:ascii="Book Antiqua" w:hAnsi="Book Antiqua" w:cs="Times New Roman"/>
          <w:i/>
          <w:iCs/>
        </w:rPr>
        <w:t>The Roots of Ghana Methodism</w:t>
      </w:r>
      <w:r w:rsidRPr="00416C05">
        <w:rPr>
          <w:rFonts w:ascii="Book Antiqua" w:hAnsi="Book Antiqua" w:cs="Times New Roman"/>
        </w:rPr>
        <w:t xml:space="preserve"> </w:t>
      </w:r>
      <w:r w:rsidR="00B31335">
        <w:rPr>
          <w:rFonts w:ascii="Book Antiqua" w:hAnsi="Book Antiqua" w:cs="Times New Roman"/>
        </w:rPr>
        <w:t>(</w:t>
      </w:r>
      <w:r w:rsidRPr="00416C05">
        <w:rPr>
          <w:rFonts w:ascii="Book Antiqua" w:hAnsi="Book Antiqua" w:cs="Times New Roman"/>
        </w:rPr>
        <w:t>Cambridge: Cambridge University Press, 1965</w:t>
      </w:r>
      <w:r w:rsidR="00B31335">
        <w:rPr>
          <w:rFonts w:ascii="Book Antiqua" w:hAnsi="Book Antiqua" w:cs="Times New Roman"/>
        </w:rPr>
        <w:t>)</w:t>
      </w:r>
      <w:r w:rsidRPr="00416C05">
        <w:rPr>
          <w:rFonts w:ascii="Book Antiqua" w:hAnsi="Book Antiqua" w:cs="Times New Roman"/>
        </w:rPr>
        <w:t>, 112.</w:t>
      </w:r>
    </w:p>
  </w:footnote>
  <w:footnote w:id="7">
    <w:p w14:paraId="3533701D" w14:textId="3B22BEE9" w:rsidR="00186DF5" w:rsidRPr="00E70DD1" w:rsidRDefault="00186DF5" w:rsidP="00416C05">
      <w:pPr>
        <w:pStyle w:val="FootnoteText"/>
        <w:jc w:val="both"/>
        <w:rPr>
          <w:rFonts w:ascii="Times New Roman" w:hAnsi="Times New Roman"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Hans W.  Debrunner, </w:t>
      </w:r>
      <w:r w:rsidRPr="00416C05">
        <w:rPr>
          <w:rFonts w:ascii="Book Antiqua" w:hAnsi="Book Antiqua" w:cs="Times New Roman"/>
          <w:i/>
          <w:iCs/>
        </w:rPr>
        <w:t>A History of Christianity in Ghana</w:t>
      </w:r>
      <w:r w:rsidRPr="00416C05">
        <w:rPr>
          <w:rFonts w:ascii="Book Antiqua" w:hAnsi="Book Antiqua" w:cs="Times New Roman"/>
        </w:rPr>
        <w:t xml:space="preserve"> </w:t>
      </w:r>
      <w:r w:rsidR="00B31335">
        <w:rPr>
          <w:rFonts w:ascii="Book Antiqua" w:hAnsi="Book Antiqua" w:cs="Times New Roman"/>
        </w:rPr>
        <w:t>(</w:t>
      </w:r>
      <w:r w:rsidRPr="00416C05">
        <w:rPr>
          <w:rFonts w:ascii="Book Antiqua" w:hAnsi="Book Antiqua" w:cs="Times New Roman"/>
        </w:rPr>
        <w:t>Accra: Waterville Publishing House, 1967</w:t>
      </w:r>
      <w:r w:rsidR="00B31335">
        <w:rPr>
          <w:rFonts w:ascii="Book Antiqua" w:hAnsi="Book Antiqua" w:cs="Times New Roman"/>
        </w:rPr>
        <w:t>)</w:t>
      </w:r>
      <w:r w:rsidRPr="00416C05">
        <w:rPr>
          <w:rFonts w:ascii="Book Antiqua" w:hAnsi="Book Antiqua" w:cs="Times New Roman"/>
        </w:rPr>
        <w:t>, 85.</w:t>
      </w:r>
    </w:p>
  </w:footnote>
  <w:footnote w:id="8">
    <w:p w14:paraId="1160DB1C" w14:textId="0805BA5C" w:rsidR="00186DF5" w:rsidRPr="00416C05" w:rsidRDefault="00186DF5"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Fonts w:ascii="Book Antiqua" w:hAnsi="Book Antiqua" w:cs="Times New Roman"/>
          <w:bCs/>
        </w:rPr>
        <w:t xml:space="preserve">Omenyo, </w:t>
      </w:r>
      <w:r w:rsidRPr="00416C05">
        <w:rPr>
          <w:rFonts w:ascii="Book Antiqua" w:hAnsi="Book Antiqua" w:cs="Times New Roman"/>
          <w:bCs/>
          <w:i/>
          <w:iCs/>
        </w:rPr>
        <w:t xml:space="preserve">Pentecost Outside Pentecostalism, </w:t>
      </w:r>
      <w:r w:rsidRPr="00416C05">
        <w:rPr>
          <w:rFonts w:ascii="Book Antiqua" w:hAnsi="Book Antiqua" w:cs="Times New Roman"/>
          <w:bCs/>
          <w:iCs/>
        </w:rPr>
        <w:t xml:space="preserve">43; </w:t>
      </w:r>
      <w:r w:rsidRPr="00416C05">
        <w:rPr>
          <w:rFonts w:ascii="Book Antiqua" w:hAnsi="Book Antiqua" w:cs="Times New Roman"/>
        </w:rPr>
        <w:t xml:space="preserve">Asamoah-Gyadu, </w:t>
      </w:r>
      <w:r w:rsidRPr="00416C05">
        <w:rPr>
          <w:rFonts w:ascii="Book Antiqua" w:hAnsi="Book Antiqua" w:cs="Times New Roman"/>
          <w:i/>
          <w:iCs/>
        </w:rPr>
        <w:t xml:space="preserve">African Charismatics, </w:t>
      </w:r>
      <w:r w:rsidRPr="00416C05">
        <w:rPr>
          <w:rFonts w:ascii="Book Antiqua" w:hAnsi="Book Antiqua" w:cs="Times New Roman"/>
          <w:iCs/>
        </w:rPr>
        <w:t>154.</w:t>
      </w:r>
    </w:p>
  </w:footnote>
  <w:footnote w:id="9">
    <w:p w14:paraId="4BC27B17" w14:textId="2A74E030" w:rsidR="00176D52" w:rsidRPr="00416C05" w:rsidRDefault="00176D52"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Debrunner, </w:t>
      </w:r>
      <w:r w:rsidRPr="00416C05">
        <w:rPr>
          <w:rFonts w:ascii="Book Antiqua" w:hAnsi="Book Antiqua" w:cs="Times New Roman"/>
          <w:i/>
          <w:iCs/>
        </w:rPr>
        <w:t>A History of Christianity in Ghana</w:t>
      </w:r>
      <w:r w:rsidR="00E70DD1" w:rsidRPr="00416C05">
        <w:rPr>
          <w:rFonts w:ascii="Book Antiqua" w:hAnsi="Book Antiqua" w:cs="Times New Roman"/>
        </w:rPr>
        <w:t xml:space="preserve">, </w:t>
      </w:r>
      <w:r w:rsidRPr="00416C05">
        <w:rPr>
          <w:rFonts w:ascii="Book Antiqua" w:hAnsi="Book Antiqua" w:cs="Times New Roman"/>
        </w:rPr>
        <w:t>104.</w:t>
      </w:r>
    </w:p>
  </w:footnote>
  <w:footnote w:id="10">
    <w:p w14:paraId="7EF90ADA" w14:textId="6A95BC08" w:rsidR="00176D52" w:rsidRPr="00416C05" w:rsidRDefault="00176D52"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Joshua Narteh Kudadjie, </w:t>
      </w:r>
      <w:r w:rsidRPr="00416C05">
        <w:rPr>
          <w:rFonts w:ascii="Book Antiqua" w:hAnsi="Book Antiqua" w:cs="Times New Roman"/>
          <w:i/>
          <w:iCs/>
        </w:rPr>
        <w:t xml:space="preserve">Moral </w:t>
      </w:r>
      <w:r w:rsidR="00B31335">
        <w:rPr>
          <w:rFonts w:ascii="Book Antiqua" w:hAnsi="Book Antiqua" w:cs="Times New Roman"/>
          <w:i/>
          <w:iCs/>
        </w:rPr>
        <w:t>R</w:t>
      </w:r>
      <w:r w:rsidRPr="00416C05">
        <w:rPr>
          <w:rFonts w:ascii="Book Antiqua" w:hAnsi="Book Antiqua" w:cs="Times New Roman"/>
          <w:i/>
          <w:iCs/>
        </w:rPr>
        <w:t xml:space="preserve">enewal in Ghana: Ideals, </w:t>
      </w:r>
      <w:r w:rsidR="00B31335">
        <w:rPr>
          <w:rFonts w:ascii="Book Antiqua" w:hAnsi="Book Antiqua" w:cs="Times New Roman"/>
          <w:i/>
          <w:iCs/>
        </w:rPr>
        <w:t>R</w:t>
      </w:r>
      <w:r w:rsidRPr="00416C05">
        <w:rPr>
          <w:rFonts w:ascii="Book Antiqua" w:hAnsi="Book Antiqua" w:cs="Times New Roman"/>
          <w:i/>
          <w:iCs/>
        </w:rPr>
        <w:t xml:space="preserve">ealities, and </w:t>
      </w:r>
      <w:r w:rsidR="00B31335">
        <w:rPr>
          <w:rFonts w:ascii="Book Antiqua" w:hAnsi="Book Antiqua" w:cs="Times New Roman"/>
          <w:i/>
          <w:iCs/>
        </w:rPr>
        <w:t>P</w:t>
      </w:r>
      <w:r w:rsidRPr="00416C05">
        <w:rPr>
          <w:rFonts w:ascii="Book Antiqua" w:hAnsi="Book Antiqua" w:cs="Times New Roman"/>
          <w:i/>
          <w:iCs/>
        </w:rPr>
        <w:t>ossibilities</w:t>
      </w:r>
      <w:r w:rsidRPr="00416C05">
        <w:rPr>
          <w:rFonts w:ascii="Book Antiqua" w:hAnsi="Book Antiqua" w:cs="Times New Roman"/>
        </w:rPr>
        <w:t xml:space="preserve"> </w:t>
      </w:r>
      <w:r w:rsidR="00B31335">
        <w:rPr>
          <w:rFonts w:ascii="Book Antiqua" w:hAnsi="Book Antiqua" w:cs="Times New Roman"/>
        </w:rPr>
        <w:t>(</w:t>
      </w:r>
      <w:r w:rsidRPr="00416C05">
        <w:rPr>
          <w:rFonts w:ascii="Book Antiqua" w:hAnsi="Book Antiqua" w:cs="Times New Roman"/>
        </w:rPr>
        <w:t>Accra: Asempa Publishers/Christian Council of Ghana, 1995</w:t>
      </w:r>
      <w:r w:rsidR="004F741A">
        <w:rPr>
          <w:rFonts w:ascii="Book Antiqua" w:hAnsi="Book Antiqua" w:cs="Times New Roman"/>
        </w:rPr>
        <w:t>)</w:t>
      </w:r>
      <w:r w:rsidRPr="00416C05">
        <w:rPr>
          <w:rFonts w:ascii="Book Antiqua" w:hAnsi="Book Antiqua" w:cs="Times New Roman"/>
        </w:rPr>
        <w:t>, 67.</w:t>
      </w:r>
    </w:p>
  </w:footnote>
  <w:footnote w:id="11">
    <w:p w14:paraId="332243CF" w14:textId="32D8FE92" w:rsidR="00176D52" w:rsidRPr="00416C05" w:rsidRDefault="00176D52"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George Ossom-Batsa, </w:t>
      </w:r>
      <w:r w:rsidRPr="00416C05">
        <w:rPr>
          <w:rFonts w:ascii="Book Antiqua" w:hAnsi="Book Antiqua" w:cs="Times New Roman"/>
          <w:i/>
          <w:iCs/>
        </w:rPr>
        <w:t>African Christianity in Ghana</w:t>
      </w:r>
      <w:r w:rsidR="00B31335">
        <w:rPr>
          <w:rFonts w:ascii="Book Antiqua" w:hAnsi="Book Antiqua" w:cs="Times New Roman"/>
        </w:rPr>
        <w:t xml:space="preserve"> (</w:t>
      </w:r>
      <w:r w:rsidRPr="00416C05">
        <w:rPr>
          <w:rFonts w:ascii="Book Antiqua" w:hAnsi="Book Antiqua" w:cs="Times New Roman"/>
        </w:rPr>
        <w:t>Accra: SonLife Press, 2018</w:t>
      </w:r>
      <w:r w:rsidR="00B31335">
        <w:rPr>
          <w:rFonts w:ascii="Book Antiqua" w:hAnsi="Book Antiqua" w:cs="Times New Roman"/>
        </w:rPr>
        <w:t>)</w:t>
      </w:r>
      <w:r w:rsidRPr="00416C05">
        <w:rPr>
          <w:rFonts w:ascii="Book Antiqua" w:hAnsi="Book Antiqua" w:cs="Times New Roman"/>
        </w:rPr>
        <w:t xml:space="preserve">, 93; </w:t>
      </w:r>
      <w:r w:rsidRPr="00416C05">
        <w:rPr>
          <w:rFonts w:ascii="Book Antiqua" w:hAnsi="Book Antiqua" w:cs="Times New Roman"/>
          <w:bCs/>
        </w:rPr>
        <w:t>Kwesi Abotsia Dickson</w:t>
      </w:r>
      <w:r w:rsidRPr="00416C05">
        <w:rPr>
          <w:rFonts w:ascii="Book Antiqua" w:hAnsi="Book Antiqua" w:cs="Times New Roman"/>
        </w:rPr>
        <w:t xml:space="preserve">, </w:t>
      </w:r>
      <w:r w:rsidRPr="00416C05">
        <w:rPr>
          <w:rFonts w:ascii="Book Antiqua" w:hAnsi="Book Antiqua" w:cs="Times New Roman"/>
          <w:i/>
          <w:iCs/>
        </w:rPr>
        <w:t>Theology in Africa</w:t>
      </w:r>
      <w:r w:rsidRPr="00416C05">
        <w:rPr>
          <w:rFonts w:ascii="Book Antiqua" w:hAnsi="Book Antiqua" w:cs="Times New Roman"/>
        </w:rPr>
        <w:t xml:space="preserve"> </w:t>
      </w:r>
      <w:r w:rsidR="00B31335">
        <w:rPr>
          <w:rFonts w:ascii="Book Antiqua" w:hAnsi="Book Antiqua" w:cs="Times New Roman"/>
        </w:rPr>
        <w:t>(</w:t>
      </w:r>
      <w:r w:rsidR="004633B9">
        <w:rPr>
          <w:rFonts w:ascii="Book Antiqua" w:hAnsi="Book Antiqua" w:cs="Times New Roman"/>
        </w:rPr>
        <w:t xml:space="preserve">Maryknoll, NY: </w:t>
      </w:r>
      <w:r w:rsidRPr="00416C05">
        <w:rPr>
          <w:rFonts w:ascii="Book Antiqua" w:hAnsi="Book Antiqua" w:cs="Times New Roman"/>
        </w:rPr>
        <w:t>Orbis Books, 1984</w:t>
      </w:r>
      <w:r w:rsidR="00B31335">
        <w:rPr>
          <w:rFonts w:ascii="Book Antiqua" w:hAnsi="Book Antiqua" w:cs="Times New Roman"/>
        </w:rPr>
        <w:t>)</w:t>
      </w:r>
      <w:r w:rsidRPr="00416C05">
        <w:rPr>
          <w:rFonts w:ascii="Book Antiqua" w:hAnsi="Book Antiqua" w:cs="Times New Roman"/>
        </w:rPr>
        <w:t>, 121</w:t>
      </w:r>
      <w:r w:rsidR="004F741A">
        <w:rPr>
          <w:rFonts w:ascii="Book Antiqua" w:hAnsi="Book Antiqua" w:cs="Times New Roman"/>
        </w:rPr>
        <w:t>.</w:t>
      </w:r>
    </w:p>
  </w:footnote>
  <w:footnote w:id="12">
    <w:p w14:paraId="4490245B" w14:textId="126429E6" w:rsidR="00AC0D0C" w:rsidRPr="00E70DD1" w:rsidRDefault="00AC0D0C" w:rsidP="00416C05">
      <w:pPr>
        <w:pStyle w:val="FootnoteText"/>
        <w:jc w:val="both"/>
        <w:rPr>
          <w:rFonts w:ascii="Times New Roman" w:hAnsi="Times New Roman"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Fonts w:ascii="Book Antiqua" w:hAnsi="Book Antiqua" w:cs="Times New Roman"/>
          <w:bCs/>
        </w:rPr>
        <w:t>Bartels</w:t>
      </w:r>
      <w:r w:rsidRPr="00416C05">
        <w:rPr>
          <w:rFonts w:ascii="Book Antiqua" w:hAnsi="Book Antiqua" w:cs="Times New Roman"/>
          <w:b/>
        </w:rPr>
        <w:t>,</w:t>
      </w:r>
      <w:r w:rsidRPr="00416C05">
        <w:rPr>
          <w:rFonts w:ascii="Book Antiqua" w:hAnsi="Book Antiqua" w:cs="Times New Roman"/>
        </w:rPr>
        <w:t xml:space="preserve"> </w:t>
      </w:r>
      <w:r w:rsidRPr="00416C05">
        <w:rPr>
          <w:rFonts w:ascii="Book Antiqua" w:hAnsi="Book Antiqua" w:cs="Times New Roman"/>
          <w:i/>
          <w:iCs/>
        </w:rPr>
        <w:t xml:space="preserve">The Roots of Ghana Methodism, </w:t>
      </w:r>
      <w:r w:rsidRPr="00416C05">
        <w:rPr>
          <w:rFonts w:ascii="Book Antiqua" w:hAnsi="Book Antiqua" w:cs="Times New Roman"/>
          <w:iCs/>
        </w:rPr>
        <w:t>214-215.</w:t>
      </w:r>
    </w:p>
  </w:footnote>
  <w:footnote w:id="13">
    <w:p w14:paraId="7D80BE87" w14:textId="026AA14A" w:rsidR="00176D52" w:rsidRPr="00416C05" w:rsidRDefault="00176D52">
      <w:pPr>
        <w:pStyle w:val="FootnoteText"/>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Asamoah-Gyadu, </w:t>
      </w:r>
      <w:r w:rsidRPr="00416C05">
        <w:rPr>
          <w:rFonts w:ascii="Book Antiqua" w:hAnsi="Book Antiqua" w:cs="Times New Roman"/>
          <w:i/>
          <w:iCs/>
        </w:rPr>
        <w:t xml:space="preserve">African Charismatics, </w:t>
      </w:r>
      <w:r w:rsidRPr="00416C05">
        <w:rPr>
          <w:rFonts w:ascii="Book Antiqua" w:hAnsi="Book Antiqua" w:cs="Times New Roman"/>
          <w:iCs/>
        </w:rPr>
        <w:t>58.</w:t>
      </w:r>
    </w:p>
  </w:footnote>
  <w:footnote w:id="14">
    <w:p w14:paraId="0F68A1B7" w14:textId="35A80230" w:rsidR="0041408A" w:rsidRPr="003153C6" w:rsidRDefault="0041408A">
      <w:pPr>
        <w:pStyle w:val="FootnoteText"/>
        <w:rPr>
          <w:rFonts w:ascii="Book Antiqua" w:hAnsi="Book Antiqua" w:cs="Times New Roman"/>
        </w:rPr>
      </w:pPr>
      <w:r>
        <w:rPr>
          <w:rStyle w:val="FootnoteReference"/>
        </w:rPr>
        <w:footnoteRef/>
      </w:r>
      <w:r>
        <w:t xml:space="preserve"> </w:t>
      </w:r>
      <w:r w:rsidR="003153C6" w:rsidRPr="00416C05">
        <w:rPr>
          <w:rFonts w:ascii="Book Antiqua" w:hAnsi="Book Antiqua" w:cs="Times New Roman"/>
        </w:rPr>
        <w:t xml:space="preserve">Quayesi-Amakye, </w:t>
      </w:r>
      <w:r w:rsidR="003153C6" w:rsidRPr="00416C05">
        <w:rPr>
          <w:rFonts w:ascii="Book Antiqua" w:hAnsi="Book Antiqua" w:cs="Times New Roman"/>
          <w:i/>
          <w:iCs/>
        </w:rPr>
        <w:t xml:space="preserve">Christology and Evil in Ghana, </w:t>
      </w:r>
      <w:r w:rsidR="003153C6" w:rsidRPr="00416C05">
        <w:rPr>
          <w:rFonts w:ascii="Book Antiqua" w:hAnsi="Book Antiqua" w:cs="Times New Roman"/>
          <w:iCs/>
        </w:rPr>
        <w:t>74.</w:t>
      </w:r>
    </w:p>
  </w:footnote>
  <w:footnote w:id="15">
    <w:p w14:paraId="39C7E7C8" w14:textId="5A47208D" w:rsidR="001C2B0C" w:rsidRPr="00E70DD1" w:rsidRDefault="001C2B0C">
      <w:pPr>
        <w:pStyle w:val="FootnoteText"/>
        <w:rPr>
          <w:rFonts w:ascii="Times New Roman" w:hAnsi="Times New Roman"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De</w:t>
      </w:r>
      <w:r w:rsidR="00E70DD1" w:rsidRPr="00416C05">
        <w:rPr>
          <w:rFonts w:ascii="Book Antiqua" w:hAnsi="Book Antiqua" w:cs="Times New Roman"/>
        </w:rPr>
        <w:t>gbe, “Sumsum Akwankyεrε,</w:t>
      </w:r>
      <w:r w:rsidR="003E3FE1">
        <w:rPr>
          <w:rFonts w:ascii="Book Antiqua" w:hAnsi="Book Antiqua" w:cs="Times New Roman"/>
        </w:rPr>
        <w:t>”</w:t>
      </w:r>
      <w:r w:rsidR="00E70DD1" w:rsidRPr="00416C05">
        <w:rPr>
          <w:rFonts w:ascii="Book Antiqua" w:hAnsi="Book Antiqua" w:cs="Times New Roman"/>
        </w:rPr>
        <w:t xml:space="preserve"> </w:t>
      </w:r>
      <w:r w:rsidRPr="00416C05">
        <w:rPr>
          <w:rStyle w:val="Strong"/>
          <w:rFonts w:ascii="Book Antiqua" w:hAnsi="Book Antiqua" w:cs="Times New Roman"/>
          <w:b w:val="0"/>
        </w:rPr>
        <w:t>270–289</w:t>
      </w:r>
      <w:r w:rsidR="00E70DD1" w:rsidRPr="00416C05">
        <w:rPr>
          <w:rStyle w:val="Strong"/>
          <w:rFonts w:ascii="Book Antiqua" w:hAnsi="Book Antiqua" w:cs="Times New Roman"/>
          <w:b w:val="0"/>
        </w:rPr>
        <w:t>.</w:t>
      </w:r>
    </w:p>
  </w:footnote>
  <w:footnote w:id="16">
    <w:p w14:paraId="4513A658" w14:textId="2AF283D8" w:rsidR="001C2B0C" w:rsidRPr="00416C05" w:rsidRDefault="001C2B0C">
      <w:pPr>
        <w:pStyle w:val="FootnoteText"/>
        <w:rPr>
          <w:rFonts w:ascii="Book Antiqua" w:hAnsi="Book Antiqua" w:cs="Times New Roman"/>
          <w:b/>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AC0D0C" w:rsidRPr="00416C05">
        <w:rPr>
          <w:rFonts w:ascii="Book Antiqua" w:hAnsi="Book Antiqua" w:cs="Times New Roman"/>
        </w:rPr>
        <w:t xml:space="preserve">Asamoah-Gyadu, </w:t>
      </w:r>
      <w:r w:rsidR="00AB706E" w:rsidRPr="00416C05">
        <w:rPr>
          <w:rStyle w:val="Emphasis"/>
          <w:rFonts w:ascii="Book Antiqua" w:hAnsi="Book Antiqua" w:cs="Times New Roman"/>
        </w:rPr>
        <w:t xml:space="preserve">African </w:t>
      </w:r>
      <w:r w:rsidR="000E7FD1" w:rsidRPr="00416C05">
        <w:rPr>
          <w:rStyle w:val="Emphasis"/>
          <w:rFonts w:ascii="Book Antiqua" w:hAnsi="Book Antiqua" w:cs="Times New Roman"/>
        </w:rPr>
        <w:t xml:space="preserve">Charismatics, </w:t>
      </w:r>
      <w:r w:rsidR="000E7FD1" w:rsidRPr="00416C05">
        <w:rPr>
          <w:rFonts w:ascii="Book Antiqua" w:hAnsi="Book Antiqua" w:cs="Times New Roman"/>
        </w:rPr>
        <w:t>93</w:t>
      </w:r>
      <w:r w:rsidR="00AC0D0C" w:rsidRPr="00416C05">
        <w:rPr>
          <w:rStyle w:val="Strong"/>
          <w:rFonts w:ascii="Book Antiqua" w:hAnsi="Book Antiqua" w:cs="Times New Roman"/>
          <w:b w:val="0"/>
        </w:rPr>
        <w:t>–94.</w:t>
      </w:r>
    </w:p>
  </w:footnote>
  <w:footnote w:id="17">
    <w:p w14:paraId="1DE14AC6" w14:textId="2ACC9F1B" w:rsidR="001C2B0C" w:rsidRPr="00416C05" w:rsidRDefault="001C2B0C" w:rsidP="00416C05">
      <w:pPr>
        <w:pStyle w:val="FootnoteText"/>
        <w:jc w:val="both"/>
        <w:rPr>
          <w:rFonts w:ascii="Book Antiqua" w:hAnsi="Book Antiqua" w:cs="Times New Roman"/>
          <w:b/>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AC0D0C" w:rsidRPr="00416C05">
        <w:rPr>
          <w:rFonts w:ascii="Book Antiqua" w:hAnsi="Book Antiqua" w:cs="Times New Roman"/>
        </w:rPr>
        <w:t xml:space="preserve">Cephas N. Omenyo, “New Wine in an Old Wine </w:t>
      </w:r>
      <w:r w:rsidR="00AC0D0C" w:rsidRPr="00416C05">
        <w:rPr>
          <w:rFonts w:ascii="Book Antiqua" w:hAnsi="Book Antiqua" w:cs="Times New Roman"/>
        </w:rPr>
        <w:t xml:space="preserve">Bottle?: Charismatic Healing in the Mainline Churches in Ghana,” in </w:t>
      </w:r>
      <w:r w:rsidR="00AC0D0C" w:rsidRPr="00416C05">
        <w:rPr>
          <w:rStyle w:val="Emphasis"/>
          <w:rFonts w:ascii="Book Antiqua" w:hAnsi="Book Antiqua" w:cs="Times New Roman"/>
        </w:rPr>
        <w:t>Global Pentecostal and Charismatic Healing</w:t>
      </w:r>
      <w:r w:rsidR="00AC0D0C" w:rsidRPr="00416C05">
        <w:rPr>
          <w:rFonts w:ascii="Book Antiqua" w:hAnsi="Book Antiqua" w:cs="Times New Roman"/>
        </w:rPr>
        <w:t>, ed. Candy Gunther Brown (Oxford: Oxford</w:t>
      </w:r>
      <w:r w:rsidR="00416C05">
        <w:rPr>
          <w:rFonts w:ascii="Book Antiqua" w:hAnsi="Book Antiqua" w:cs="Times New Roman"/>
        </w:rPr>
        <w:t xml:space="preserve"> </w:t>
      </w:r>
      <w:r w:rsidR="00AC0D0C" w:rsidRPr="00416C05">
        <w:rPr>
          <w:rFonts w:ascii="Book Antiqua" w:hAnsi="Book Antiqua" w:cs="Times New Roman"/>
        </w:rPr>
        <w:t xml:space="preserve">University Press, 201), </w:t>
      </w:r>
      <w:r w:rsidR="00AC0D0C" w:rsidRPr="00416C05">
        <w:rPr>
          <w:rStyle w:val="Strong"/>
          <w:rFonts w:ascii="Book Antiqua" w:hAnsi="Book Antiqua" w:cs="Times New Roman"/>
          <w:b w:val="0"/>
        </w:rPr>
        <w:t>233–236</w:t>
      </w:r>
      <w:r w:rsidR="00AC0D0C" w:rsidRPr="00416C05">
        <w:rPr>
          <w:rFonts w:ascii="Book Antiqua" w:hAnsi="Book Antiqua" w:cs="Times New Roman"/>
          <w:b/>
        </w:rPr>
        <w:t>.</w:t>
      </w:r>
    </w:p>
  </w:footnote>
  <w:footnote w:id="18">
    <w:p w14:paraId="7E2CBA6F" w14:textId="3C51D7B2" w:rsidR="00F85FDB" w:rsidRDefault="00F85FDB">
      <w:pPr>
        <w:pStyle w:val="FootnoteText"/>
      </w:pPr>
      <w:r>
        <w:rPr>
          <w:rStyle w:val="FootnoteReference"/>
        </w:rPr>
        <w:footnoteRef/>
      </w:r>
      <w:r>
        <w:t xml:space="preserve"> </w:t>
      </w:r>
      <w:r w:rsidRPr="00416C05">
        <w:rPr>
          <w:rFonts w:ascii="Book Antiqua" w:hAnsi="Book Antiqua" w:cs="Times New Roman"/>
        </w:rPr>
        <w:t>Degbe, “Sumsum Akwankyεrε,</w:t>
      </w:r>
      <w:r w:rsidR="0017767C">
        <w:rPr>
          <w:rFonts w:ascii="Book Antiqua" w:hAnsi="Book Antiqua" w:cs="Times New Roman"/>
        </w:rPr>
        <w:t>”</w:t>
      </w:r>
      <w:r w:rsidRPr="00416C05">
        <w:rPr>
          <w:rFonts w:ascii="Book Antiqua" w:hAnsi="Book Antiqua" w:cs="Times New Roman"/>
        </w:rPr>
        <w:t xml:space="preserve"> </w:t>
      </w:r>
      <w:r w:rsidRPr="00416C05">
        <w:rPr>
          <w:rStyle w:val="Strong"/>
          <w:rFonts w:ascii="Book Antiqua" w:hAnsi="Book Antiqua" w:cs="Times New Roman"/>
          <w:b w:val="0"/>
        </w:rPr>
        <w:t>270–289.</w:t>
      </w:r>
    </w:p>
  </w:footnote>
  <w:footnote w:id="19">
    <w:p w14:paraId="442B586D" w14:textId="26B5F9BE" w:rsidR="008602D9" w:rsidRPr="00BF0D56" w:rsidRDefault="008602D9">
      <w:pPr>
        <w:pStyle w:val="FootnoteText"/>
        <w:rPr>
          <w:rFonts w:ascii="Book Antiqua" w:hAnsi="Book Antiqua" w:cs="Times New Roman"/>
        </w:rPr>
      </w:pPr>
      <w:r w:rsidRPr="00BF0D56">
        <w:rPr>
          <w:rStyle w:val="FootnoteReference"/>
          <w:rFonts w:ascii="Book Antiqua" w:hAnsi="Book Antiqua" w:cs="Times New Roman"/>
        </w:rPr>
        <w:footnoteRef/>
      </w:r>
      <w:r w:rsidRPr="00BF0D56">
        <w:rPr>
          <w:rFonts w:ascii="Book Antiqua" w:hAnsi="Book Antiqua" w:cs="Times New Roman"/>
        </w:rPr>
        <w:t xml:space="preserve"> </w:t>
      </w:r>
      <w:r w:rsidR="002D0BE1" w:rsidRPr="00BF0D56">
        <w:rPr>
          <w:rFonts w:ascii="Book Antiqua" w:hAnsi="Book Antiqua" w:cs="Times New Roman"/>
          <w:bCs/>
          <w:lang w:val="en-GB"/>
        </w:rPr>
        <w:t xml:space="preserve">Omenyo, </w:t>
      </w:r>
      <w:r w:rsidR="002D0BE1" w:rsidRPr="00BF0D56">
        <w:rPr>
          <w:rFonts w:ascii="Book Antiqua" w:hAnsi="Book Antiqua" w:cs="Times New Roman"/>
          <w:bCs/>
          <w:i/>
          <w:iCs/>
          <w:lang w:val="en-GB"/>
        </w:rPr>
        <w:t xml:space="preserve">Pentecost Outside Pentecostalism, </w:t>
      </w:r>
      <w:r w:rsidR="002D0BE1" w:rsidRPr="00BF0D56">
        <w:rPr>
          <w:rFonts w:ascii="Book Antiqua" w:hAnsi="Book Antiqua" w:cs="Times New Roman"/>
          <w:bCs/>
          <w:iCs/>
          <w:lang w:val="en-GB"/>
        </w:rPr>
        <w:t>141.</w:t>
      </w:r>
    </w:p>
  </w:footnote>
  <w:footnote w:id="20">
    <w:p w14:paraId="4DEC275C" w14:textId="07C73445" w:rsidR="002D0BE1" w:rsidRPr="00416C05" w:rsidRDefault="002D0BE1"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Gifford, </w:t>
      </w:r>
      <w:r w:rsidRPr="00416C05">
        <w:rPr>
          <w:rFonts w:ascii="Book Antiqua" w:hAnsi="Book Antiqua" w:cs="Times New Roman"/>
          <w:i/>
          <w:iCs/>
        </w:rPr>
        <w:t>Ghana’s New</w:t>
      </w:r>
      <w:r w:rsidR="00AB706E" w:rsidRPr="00416C05">
        <w:rPr>
          <w:rFonts w:ascii="Book Antiqua" w:hAnsi="Book Antiqua" w:cs="Times New Roman"/>
          <w:i/>
          <w:iCs/>
        </w:rPr>
        <w:t xml:space="preserve"> Christianity, </w:t>
      </w:r>
      <w:r w:rsidRPr="00416C05">
        <w:rPr>
          <w:rFonts w:ascii="Book Antiqua" w:hAnsi="Book Antiqua" w:cs="Times New Roman"/>
          <w:iCs/>
        </w:rPr>
        <w:t>172.</w:t>
      </w:r>
    </w:p>
  </w:footnote>
  <w:footnote w:id="21">
    <w:p w14:paraId="77AEE57C" w14:textId="00BDF947" w:rsidR="000E0052" w:rsidRPr="00416C05" w:rsidRDefault="000E0052"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Henry D. Rack, </w:t>
      </w:r>
      <w:r w:rsidRPr="00416C05">
        <w:rPr>
          <w:rFonts w:ascii="Book Antiqua" w:hAnsi="Book Antiqua" w:cs="Times New Roman"/>
          <w:i/>
          <w:iCs/>
        </w:rPr>
        <w:t>Reasonable Enthusiast: John Wesley and the Rise of Methodism</w:t>
      </w:r>
      <w:r w:rsidRPr="00416C05">
        <w:rPr>
          <w:rFonts w:ascii="Book Antiqua" w:hAnsi="Book Antiqua" w:cs="Times New Roman"/>
        </w:rPr>
        <w:t xml:space="preserve"> </w:t>
      </w:r>
      <w:r w:rsidR="001D6FBB">
        <w:rPr>
          <w:rFonts w:ascii="Book Antiqua" w:hAnsi="Book Antiqua" w:cs="Times New Roman"/>
        </w:rPr>
        <w:t>(</w:t>
      </w:r>
      <w:r w:rsidRPr="00416C05">
        <w:rPr>
          <w:rFonts w:ascii="Book Antiqua" w:hAnsi="Book Antiqua" w:cs="Times New Roman"/>
        </w:rPr>
        <w:t>London: Epworth Press, 1989</w:t>
      </w:r>
      <w:r w:rsidR="001D6FBB">
        <w:rPr>
          <w:rFonts w:ascii="Book Antiqua" w:hAnsi="Book Antiqua" w:cs="Times New Roman"/>
        </w:rPr>
        <w:t>)</w:t>
      </w:r>
      <w:r w:rsidRPr="00416C05">
        <w:rPr>
          <w:rFonts w:ascii="Book Antiqua" w:hAnsi="Book Antiqua" w:cs="Times New Roman"/>
        </w:rPr>
        <w:t>, 392.</w:t>
      </w:r>
    </w:p>
    <w:p w14:paraId="0BA6C9ED" w14:textId="77777777" w:rsidR="000E0052" w:rsidRPr="00E70DD1" w:rsidRDefault="000E0052">
      <w:pPr>
        <w:pStyle w:val="FootnoteText"/>
        <w:rPr>
          <w:rFonts w:ascii="Times New Roman" w:hAnsi="Times New Roman" w:cs="Times New Roman"/>
        </w:rPr>
      </w:pPr>
    </w:p>
  </w:footnote>
  <w:footnote w:id="22">
    <w:p w14:paraId="189D3096" w14:textId="4C9BF84E" w:rsidR="00F8508A" w:rsidRPr="00416C05" w:rsidRDefault="00F8508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Fonts w:ascii="Book Antiqua" w:hAnsi="Book Antiqua" w:cs="Times New Roman"/>
          <w:bCs/>
        </w:rPr>
        <w:t xml:space="preserve">Omenyo, </w:t>
      </w:r>
      <w:r w:rsidRPr="00416C05">
        <w:rPr>
          <w:rFonts w:ascii="Book Antiqua" w:hAnsi="Book Antiqua" w:cs="Times New Roman"/>
          <w:bCs/>
          <w:i/>
          <w:iCs/>
        </w:rPr>
        <w:t xml:space="preserve">Pentecost Outside Pentecostalism, </w:t>
      </w:r>
      <w:r w:rsidRPr="00416C05">
        <w:rPr>
          <w:rFonts w:ascii="Book Antiqua" w:hAnsi="Book Antiqua" w:cs="Times New Roman"/>
          <w:bCs/>
          <w:iCs/>
        </w:rPr>
        <w:t>97.</w:t>
      </w:r>
    </w:p>
  </w:footnote>
  <w:footnote w:id="23">
    <w:p w14:paraId="615DB9C4" w14:textId="73658272" w:rsidR="00F8508A" w:rsidRPr="00416C05" w:rsidRDefault="00F8508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Asamoah-Gyadu, </w:t>
      </w:r>
      <w:r w:rsidRPr="00416C05">
        <w:rPr>
          <w:rFonts w:ascii="Book Antiqua" w:hAnsi="Book Antiqua" w:cs="Times New Roman"/>
          <w:i/>
          <w:iCs/>
        </w:rPr>
        <w:t xml:space="preserve">African Charismatics, </w:t>
      </w:r>
      <w:r w:rsidRPr="00416C05">
        <w:rPr>
          <w:rFonts w:ascii="Book Antiqua" w:hAnsi="Book Antiqua" w:cs="Times New Roman"/>
          <w:iCs/>
        </w:rPr>
        <w:t>154.</w:t>
      </w:r>
    </w:p>
  </w:footnote>
  <w:footnote w:id="24">
    <w:p w14:paraId="63AC74C9" w14:textId="0B5C498D" w:rsidR="002C237A" w:rsidRPr="00416C05" w:rsidRDefault="002C237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Ossom-Batsa, </w:t>
      </w:r>
      <w:r w:rsidRPr="00416C05">
        <w:rPr>
          <w:rFonts w:ascii="Book Antiqua" w:hAnsi="Book Antiqua" w:cs="Times New Roman"/>
          <w:i/>
          <w:iCs/>
        </w:rPr>
        <w:t>African Christianity in Ghana</w:t>
      </w:r>
      <w:r w:rsidRPr="00416C05">
        <w:rPr>
          <w:rFonts w:ascii="Book Antiqua" w:hAnsi="Book Antiqua" w:cs="Times New Roman"/>
        </w:rPr>
        <w:t>, 104.</w:t>
      </w:r>
    </w:p>
  </w:footnote>
  <w:footnote w:id="25">
    <w:p w14:paraId="6A092207" w14:textId="3511E120" w:rsidR="00F8508A" w:rsidRPr="00416C05" w:rsidRDefault="00F8508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2C237A" w:rsidRPr="00416C05">
        <w:rPr>
          <w:rFonts w:ascii="Book Antiqua" w:hAnsi="Book Antiqua" w:cs="Times New Roman"/>
          <w:bCs/>
        </w:rPr>
        <w:t xml:space="preserve"> Omenyo, </w:t>
      </w:r>
      <w:r w:rsidR="002C237A" w:rsidRPr="00416C05">
        <w:rPr>
          <w:rFonts w:ascii="Book Antiqua" w:hAnsi="Book Antiqua" w:cs="Times New Roman"/>
          <w:bCs/>
          <w:i/>
          <w:iCs/>
        </w:rPr>
        <w:t xml:space="preserve">Pentecost Outside Pentecostalism, </w:t>
      </w:r>
      <w:r w:rsidR="002C237A" w:rsidRPr="00416C05">
        <w:rPr>
          <w:rFonts w:ascii="Book Antiqua" w:hAnsi="Book Antiqua" w:cs="Times New Roman"/>
          <w:bCs/>
          <w:iCs/>
        </w:rPr>
        <w:t>122.</w:t>
      </w:r>
    </w:p>
  </w:footnote>
  <w:footnote w:id="26">
    <w:p w14:paraId="5E692C10" w14:textId="233CEA9E" w:rsidR="00F8508A" w:rsidRPr="00E70D40" w:rsidRDefault="00F8508A" w:rsidP="00E70D40">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2C237A" w:rsidRPr="00416C05">
        <w:rPr>
          <w:rFonts w:ascii="Book Antiqua" w:hAnsi="Book Antiqua" w:cs="Times New Roman"/>
        </w:rPr>
        <w:t xml:space="preserve">Gifford, </w:t>
      </w:r>
      <w:r w:rsidR="002C237A" w:rsidRPr="00416C05">
        <w:rPr>
          <w:rFonts w:ascii="Book Antiqua" w:hAnsi="Book Antiqua" w:cs="Times New Roman"/>
          <w:i/>
          <w:iCs/>
        </w:rPr>
        <w:t xml:space="preserve">Ghana’s New Christianity, </w:t>
      </w:r>
      <w:r w:rsidR="002C237A" w:rsidRPr="00416C05">
        <w:rPr>
          <w:rFonts w:ascii="Book Antiqua" w:hAnsi="Book Antiqua" w:cs="Times New Roman"/>
          <w:iCs/>
        </w:rPr>
        <w:t>143.</w:t>
      </w:r>
    </w:p>
  </w:footnote>
  <w:footnote w:id="27">
    <w:p w14:paraId="03CC4A0B" w14:textId="77777777" w:rsidR="002C237A" w:rsidRPr="00416C05" w:rsidRDefault="002C237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Joseph Quayesi-Amakye, “The Concept of the Prophet in Ghana’s Church of Pentecost,” </w:t>
      </w:r>
      <w:r w:rsidRPr="00416C05">
        <w:rPr>
          <w:rStyle w:val="Emphasis"/>
          <w:rFonts w:ascii="Book Antiqua" w:hAnsi="Book Antiqua" w:cs="Times New Roman"/>
        </w:rPr>
        <w:t>Orita: Ibadan Journal of Religious Studies</w:t>
      </w:r>
      <w:r w:rsidRPr="00416C05">
        <w:rPr>
          <w:rFonts w:ascii="Book Antiqua" w:hAnsi="Book Antiqua" w:cs="Times New Roman"/>
        </w:rPr>
        <w:t xml:space="preserve"> 43, no. 1 (2011): 9–12; Christian Tsekpoe, “The Dynamics of African Pentecostalism: The Christianisation of Indigenous Religious Practices and the Indigenisation of the Christian Faith” (PhD diss., Middlesex University, 2020), 127.</w:t>
      </w:r>
    </w:p>
  </w:footnote>
  <w:footnote w:id="28">
    <w:p w14:paraId="4F412E82" w14:textId="77777777" w:rsidR="00BE7C6A" w:rsidRPr="00416C05" w:rsidRDefault="00BE7C6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Kwabena J. Asamoah-Gyadu, </w:t>
      </w:r>
      <w:r w:rsidRPr="00416C05">
        <w:rPr>
          <w:rFonts w:ascii="Book Antiqua" w:hAnsi="Book Antiqua" w:cs="Times New Roman"/>
          <w:i/>
          <w:iCs/>
        </w:rPr>
        <w:t xml:space="preserve">African Charismatics, </w:t>
      </w:r>
      <w:r w:rsidRPr="00416C05">
        <w:rPr>
          <w:rFonts w:ascii="Book Antiqua" w:hAnsi="Book Antiqua" w:cs="Times New Roman"/>
          <w:iCs/>
        </w:rPr>
        <w:t>23.</w:t>
      </w:r>
    </w:p>
  </w:footnote>
  <w:footnote w:id="29">
    <w:p w14:paraId="12A21901" w14:textId="488223DE" w:rsidR="00BE7C6A" w:rsidRPr="00416C05" w:rsidRDefault="00BE7C6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Emmanuel Kingsley Larbi, </w:t>
      </w:r>
      <w:r w:rsidRPr="00416C05">
        <w:rPr>
          <w:rFonts w:ascii="Book Antiqua" w:hAnsi="Book Antiqua" w:cs="Times New Roman"/>
          <w:i/>
          <w:iCs/>
        </w:rPr>
        <w:t>Pentecostalism: The Eddies of Ghanaian Christianity</w:t>
      </w:r>
      <w:r w:rsidRPr="00416C05">
        <w:rPr>
          <w:rFonts w:ascii="Book Antiqua" w:hAnsi="Book Antiqua" w:cs="Times New Roman"/>
        </w:rPr>
        <w:t xml:space="preserve"> </w:t>
      </w:r>
      <w:r w:rsidR="00592B05">
        <w:rPr>
          <w:rFonts w:ascii="Book Antiqua" w:hAnsi="Book Antiqua" w:cs="Times New Roman"/>
        </w:rPr>
        <w:t>(</w:t>
      </w:r>
      <w:r w:rsidRPr="00416C05">
        <w:rPr>
          <w:rFonts w:ascii="Book Antiqua" w:hAnsi="Book Antiqua" w:cs="Times New Roman"/>
        </w:rPr>
        <w:t>Accra: Blessed Publications, 2001</w:t>
      </w:r>
      <w:r w:rsidR="00592B05">
        <w:rPr>
          <w:rFonts w:ascii="Book Antiqua" w:hAnsi="Book Antiqua" w:cs="Times New Roman"/>
        </w:rPr>
        <w:t>)</w:t>
      </w:r>
      <w:r w:rsidRPr="00416C05">
        <w:rPr>
          <w:rFonts w:ascii="Book Antiqua" w:hAnsi="Book Antiqua" w:cs="Times New Roman"/>
        </w:rPr>
        <w:t>, 56</w:t>
      </w:r>
    </w:p>
  </w:footnote>
  <w:footnote w:id="30">
    <w:p w14:paraId="6FA604CA" w14:textId="188FD276" w:rsidR="00BE7C6A" w:rsidRPr="00416C05" w:rsidRDefault="00BE7C6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F8508A" w:rsidRPr="00416C05">
        <w:rPr>
          <w:rFonts w:ascii="Book Antiqua" w:hAnsi="Book Antiqua" w:cs="Times New Roman"/>
        </w:rPr>
        <w:t xml:space="preserve">Gifford, </w:t>
      </w:r>
      <w:r w:rsidR="00F8508A" w:rsidRPr="00416C05">
        <w:rPr>
          <w:rFonts w:ascii="Book Antiqua" w:hAnsi="Book Antiqua" w:cs="Times New Roman"/>
          <w:i/>
          <w:iCs/>
        </w:rPr>
        <w:t xml:space="preserve">Ghana’s New Christianity, </w:t>
      </w:r>
      <w:r w:rsidR="00F8508A" w:rsidRPr="00416C05">
        <w:rPr>
          <w:rFonts w:ascii="Book Antiqua" w:hAnsi="Book Antiqua" w:cs="Times New Roman"/>
          <w:iCs/>
        </w:rPr>
        <w:t>89.</w:t>
      </w:r>
    </w:p>
  </w:footnote>
  <w:footnote w:id="31">
    <w:p w14:paraId="4F12B9E2" w14:textId="57DACA53" w:rsidR="00BE7C6A" w:rsidRPr="00E70DD1" w:rsidRDefault="00BE7C6A" w:rsidP="00416C05">
      <w:pPr>
        <w:pStyle w:val="FootnoteText"/>
        <w:jc w:val="both"/>
        <w:rPr>
          <w:rFonts w:ascii="Times New Roman" w:hAnsi="Times New Roman"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Fonts w:ascii="Book Antiqua" w:hAnsi="Book Antiqua" w:cs="Times New Roman"/>
          <w:lang w:val="en-GB"/>
        </w:rPr>
        <w:t xml:space="preserve">Quayesi-Amakye, </w:t>
      </w:r>
      <w:r w:rsidRPr="00416C05">
        <w:rPr>
          <w:rFonts w:ascii="Book Antiqua" w:hAnsi="Book Antiqua" w:cs="Times New Roman"/>
          <w:i/>
          <w:iCs/>
          <w:lang w:val="en-GB"/>
        </w:rPr>
        <w:t xml:space="preserve">Christology and Evil in Ghana, </w:t>
      </w:r>
      <w:r w:rsidRPr="00416C05">
        <w:rPr>
          <w:rFonts w:ascii="Book Antiqua" w:hAnsi="Book Antiqua" w:cs="Times New Roman"/>
          <w:iCs/>
          <w:lang w:val="en-GB"/>
        </w:rPr>
        <w:t>91.</w:t>
      </w:r>
    </w:p>
  </w:footnote>
  <w:footnote w:id="32">
    <w:p w14:paraId="1C7200B9" w14:textId="1C56A697" w:rsidR="00BE7C6A" w:rsidRPr="00416C05" w:rsidRDefault="00BE7C6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Quayesi-Amakye, “Prophetism in Ghana’s New Prophetic Churches,” </w:t>
      </w:r>
      <w:r w:rsidRPr="00416C05">
        <w:rPr>
          <w:rFonts w:ascii="Book Antiqua" w:hAnsi="Book Antiqua" w:cs="Times New Roman"/>
          <w:bCs/>
        </w:rPr>
        <w:t>162–173</w:t>
      </w:r>
    </w:p>
  </w:footnote>
  <w:footnote w:id="33">
    <w:p w14:paraId="5C928914" w14:textId="77777777" w:rsidR="00BE7C6A" w:rsidRPr="00416C05" w:rsidRDefault="00BE7C6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Cephas N. Omenyo and Abamfo O. Atiemo, “Claiming Religious Space: The Case of Neo-Prophetism in Ghana,” </w:t>
      </w:r>
      <w:r w:rsidRPr="00416C05">
        <w:rPr>
          <w:rFonts w:ascii="Book Antiqua" w:hAnsi="Book Antiqua" w:cs="Times New Roman"/>
          <w:i/>
          <w:iCs/>
        </w:rPr>
        <w:t>Ghana Bulletin of Theology</w:t>
      </w:r>
      <w:r w:rsidRPr="00416C05">
        <w:rPr>
          <w:rFonts w:ascii="Book Antiqua" w:hAnsi="Book Antiqua" w:cs="Times New Roman"/>
        </w:rPr>
        <w:t xml:space="preserve"> 1, no. 1 (2006): </w:t>
      </w:r>
      <w:r w:rsidRPr="00416C05">
        <w:rPr>
          <w:rFonts w:ascii="Book Antiqua" w:hAnsi="Book Antiqua" w:cs="Times New Roman"/>
          <w:bCs/>
        </w:rPr>
        <w:t>55–68</w:t>
      </w:r>
    </w:p>
  </w:footnote>
  <w:footnote w:id="34">
    <w:p w14:paraId="7CA1B63A" w14:textId="77777777" w:rsidR="00BE7C6A" w:rsidRPr="00416C05" w:rsidRDefault="00BE7C6A" w:rsidP="00416C05">
      <w:pPr>
        <w:pStyle w:val="FootnoteText"/>
        <w:jc w:val="both"/>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Grace Sintim Adasi, Sanatu Fusheini, and Frank Amuzu, “Digital Dissemination of Neo-Prophetic Theologies in Ghana: Societal Impact and Challenges in the Age of Social Media,” </w:t>
      </w:r>
      <w:r w:rsidRPr="00416C05">
        <w:rPr>
          <w:rStyle w:val="Emphasis"/>
          <w:rFonts w:ascii="Book Antiqua" w:hAnsi="Book Antiqua" w:cs="Times New Roman"/>
        </w:rPr>
        <w:t>E-Journal of Religious and Theological Studies</w:t>
      </w:r>
      <w:r w:rsidRPr="00416C05">
        <w:rPr>
          <w:rFonts w:ascii="Book Antiqua" w:hAnsi="Book Antiqua" w:cs="Times New Roman"/>
        </w:rPr>
        <w:t xml:space="preserve"> 11, no. 6 (2025): 279–292.</w:t>
      </w:r>
    </w:p>
  </w:footnote>
  <w:footnote w:id="35">
    <w:p w14:paraId="62D8D9D6" w14:textId="7B526A6E" w:rsidR="00214065" w:rsidRPr="0029729A" w:rsidRDefault="00214065" w:rsidP="00416C05">
      <w:pPr>
        <w:pStyle w:val="FootnoteText"/>
        <w:jc w:val="both"/>
        <w:rPr>
          <w:rFonts w:ascii="Book Antiqua" w:hAnsi="Book Antiqua" w:cs="Times New Roman"/>
        </w:rPr>
      </w:pPr>
      <w:r w:rsidRPr="0029729A">
        <w:rPr>
          <w:rStyle w:val="FootnoteReference"/>
          <w:rFonts w:ascii="Book Antiqua" w:hAnsi="Book Antiqua" w:cs="Times New Roman"/>
        </w:rPr>
        <w:footnoteRef/>
      </w:r>
      <w:r w:rsidRPr="0029729A">
        <w:rPr>
          <w:rFonts w:ascii="Book Antiqua" w:hAnsi="Book Antiqua" w:cs="Times New Roman"/>
        </w:rPr>
        <w:t xml:space="preserve"> </w:t>
      </w:r>
      <w:r w:rsidR="00484209" w:rsidRPr="0029729A">
        <w:rPr>
          <w:rFonts w:ascii="Book Antiqua" w:hAnsi="Book Antiqua" w:cs="Times New Roman"/>
          <w:bCs/>
          <w:lang w:val="en-GB"/>
        </w:rPr>
        <w:t xml:space="preserve">Omenyo, </w:t>
      </w:r>
      <w:r w:rsidR="00484209" w:rsidRPr="0029729A">
        <w:rPr>
          <w:rFonts w:ascii="Book Antiqua" w:hAnsi="Book Antiqua" w:cs="Times New Roman"/>
          <w:bCs/>
          <w:i/>
          <w:iCs/>
          <w:lang w:val="en-GB"/>
        </w:rPr>
        <w:t xml:space="preserve">Pentecost Outside Pentecostalism, </w:t>
      </w:r>
      <w:r w:rsidR="00484209" w:rsidRPr="0029729A">
        <w:rPr>
          <w:rFonts w:ascii="Book Antiqua" w:hAnsi="Book Antiqua" w:cs="Times New Roman"/>
          <w:bCs/>
          <w:iCs/>
          <w:lang w:val="en-GB"/>
        </w:rPr>
        <w:t>141.</w:t>
      </w:r>
    </w:p>
  </w:footnote>
  <w:footnote w:id="36">
    <w:p w14:paraId="3429CFDE" w14:textId="6F51A6B2" w:rsidR="00214065" w:rsidRPr="0029729A" w:rsidRDefault="00214065">
      <w:pPr>
        <w:pStyle w:val="FootnoteText"/>
        <w:rPr>
          <w:rFonts w:ascii="Book Antiqua" w:hAnsi="Book Antiqua" w:cs="Times New Roman"/>
        </w:rPr>
      </w:pPr>
      <w:r w:rsidRPr="0029729A">
        <w:rPr>
          <w:rStyle w:val="FootnoteReference"/>
          <w:rFonts w:ascii="Book Antiqua" w:hAnsi="Book Antiqua" w:cs="Times New Roman"/>
        </w:rPr>
        <w:footnoteRef/>
      </w:r>
      <w:r w:rsidR="00484209" w:rsidRPr="0029729A">
        <w:rPr>
          <w:rFonts w:ascii="Book Antiqua" w:hAnsi="Book Antiqua" w:cs="Times New Roman"/>
        </w:rPr>
        <w:t xml:space="preserve"> Asamoah-Gyadu, </w:t>
      </w:r>
      <w:r w:rsidR="00484209" w:rsidRPr="0029729A">
        <w:rPr>
          <w:rFonts w:ascii="Book Antiqua" w:hAnsi="Book Antiqua" w:cs="Times New Roman"/>
          <w:i/>
          <w:iCs/>
        </w:rPr>
        <w:t xml:space="preserve">African Charismatics, </w:t>
      </w:r>
      <w:r w:rsidR="00484209" w:rsidRPr="0029729A">
        <w:rPr>
          <w:rFonts w:ascii="Book Antiqua" w:hAnsi="Book Antiqua" w:cs="Times New Roman"/>
          <w:iCs/>
        </w:rPr>
        <w:t>23.</w:t>
      </w:r>
    </w:p>
  </w:footnote>
  <w:footnote w:id="37">
    <w:p w14:paraId="3A0027B7" w14:textId="21A81438" w:rsidR="0029729A" w:rsidRPr="0029729A" w:rsidRDefault="0029729A">
      <w:pPr>
        <w:pStyle w:val="FootnoteText"/>
        <w:rPr>
          <w:rFonts w:ascii="Book Antiqua" w:hAnsi="Book Antiqua" w:cs="Times New Roman"/>
        </w:rPr>
      </w:pPr>
      <w:r w:rsidRPr="0029729A">
        <w:rPr>
          <w:rStyle w:val="FootnoteReference"/>
          <w:rFonts w:ascii="Book Antiqua" w:hAnsi="Book Antiqua"/>
        </w:rPr>
        <w:footnoteRef/>
      </w:r>
      <w:r w:rsidRPr="0029729A">
        <w:rPr>
          <w:rFonts w:ascii="Book Antiqua" w:hAnsi="Book Antiqua"/>
        </w:rPr>
        <w:t xml:space="preserve"> </w:t>
      </w:r>
      <w:r w:rsidRPr="0029729A">
        <w:rPr>
          <w:rFonts w:ascii="Book Antiqua" w:hAnsi="Book Antiqua" w:cs="Times New Roman"/>
        </w:rPr>
        <w:t xml:space="preserve">Asamoah-Gyadu, </w:t>
      </w:r>
      <w:r w:rsidRPr="0029729A">
        <w:rPr>
          <w:rFonts w:ascii="Book Antiqua" w:hAnsi="Book Antiqua" w:cs="Times New Roman"/>
          <w:i/>
          <w:iCs/>
        </w:rPr>
        <w:t xml:space="preserve">African Charismatics, </w:t>
      </w:r>
      <w:r w:rsidRPr="0029729A">
        <w:rPr>
          <w:rFonts w:ascii="Book Antiqua" w:hAnsi="Book Antiqua" w:cs="Times New Roman"/>
          <w:iCs/>
        </w:rPr>
        <w:t>76.</w:t>
      </w:r>
    </w:p>
  </w:footnote>
  <w:footnote w:id="38">
    <w:p w14:paraId="1612248F" w14:textId="4DF11302" w:rsidR="00214065" w:rsidRPr="00416C05" w:rsidRDefault="00214065">
      <w:pPr>
        <w:pStyle w:val="FootnoteText"/>
        <w:rPr>
          <w:rFonts w:ascii="Book Antiqua" w:hAnsi="Book Antiqua" w:cs="Times New Roman"/>
        </w:rPr>
      </w:pPr>
      <w:r w:rsidRPr="0029729A">
        <w:rPr>
          <w:rStyle w:val="FootnoteReference"/>
          <w:rFonts w:ascii="Book Antiqua" w:hAnsi="Book Antiqua" w:cs="Times New Roman"/>
        </w:rPr>
        <w:footnoteRef/>
      </w:r>
      <w:r w:rsidRPr="0029729A">
        <w:rPr>
          <w:rFonts w:ascii="Book Antiqua" w:hAnsi="Book Antiqua" w:cs="Times New Roman"/>
        </w:rPr>
        <w:t xml:space="preserve"> </w:t>
      </w:r>
      <w:r w:rsidR="00484209" w:rsidRPr="0029729A">
        <w:rPr>
          <w:rFonts w:ascii="Book Antiqua" w:hAnsi="Book Antiqua" w:cs="Times New Roman"/>
        </w:rPr>
        <w:t xml:space="preserve">Ossom-Batsa, </w:t>
      </w:r>
      <w:r w:rsidR="00484209" w:rsidRPr="0029729A">
        <w:rPr>
          <w:rFonts w:ascii="Book Antiqua" w:hAnsi="Book Antiqua" w:cs="Times New Roman"/>
          <w:i/>
          <w:iCs/>
        </w:rPr>
        <w:t xml:space="preserve">African Christianity in Ghana, </w:t>
      </w:r>
      <w:r w:rsidR="00484209" w:rsidRPr="0029729A">
        <w:rPr>
          <w:rFonts w:ascii="Book Antiqua" w:hAnsi="Book Antiqua" w:cs="Times New Roman"/>
          <w:iCs/>
        </w:rPr>
        <w:t>93.</w:t>
      </w:r>
    </w:p>
  </w:footnote>
  <w:footnote w:id="39">
    <w:p w14:paraId="51114FE0" w14:textId="2D594790" w:rsidR="00214065" w:rsidRPr="00E70DD1" w:rsidRDefault="00214065">
      <w:pPr>
        <w:pStyle w:val="FootnoteText"/>
        <w:rPr>
          <w:rFonts w:ascii="Times New Roman" w:hAnsi="Times New Roman"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9254E2" w:rsidRPr="00416C05">
        <w:rPr>
          <w:rFonts w:ascii="Book Antiqua" w:hAnsi="Book Antiqua" w:cs="Times New Roman"/>
        </w:rPr>
        <w:t xml:space="preserve">Kwame Bediako, </w:t>
      </w:r>
      <w:r w:rsidR="009254E2" w:rsidRPr="00416C05">
        <w:rPr>
          <w:rStyle w:val="Emphasis"/>
          <w:rFonts w:ascii="Book Antiqua" w:hAnsi="Book Antiqua" w:cs="Times New Roman"/>
        </w:rPr>
        <w:t>Christianity in Africa: The Renewal of a Non-Western Religion</w:t>
      </w:r>
      <w:r w:rsidR="009254E2" w:rsidRPr="00416C05">
        <w:rPr>
          <w:rFonts w:ascii="Book Antiqua" w:hAnsi="Book Antiqua" w:cs="Times New Roman"/>
        </w:rPr>
        <w:t xml:space="preserve"> (Edinburgh: Edinburgh University Press</w:t>
      </w:r>
      <w:r w:rsidR="00484209" w:rsidRPr="00416C05">
        <w:rPr>
          <w:rFonts w:ascii="Book Antiqua" w:hAnsi="Book Antiqua" w:cs="Times New Roman"/>
        </w:rPr>
        <w:t xml:space="preserve">, </w:t>
      </w:r>
      <w:r w:rsidR="009254E2" w:rsidRPr="00416C05">
        <w:rPr>
          <w:rFonts w:ascii="Book Antiqua" w:hAnsi="Book Antiqua" w:cs="Times New Roman"/>
        </w:rPr>
        <w:t>1995)</w:t>
      </w:r>
      <w:r w:rsidR="00592B05">
        <w:rPr>
          <w:rFonts w:ascii="Book Antiqua" w:hAnsi="Book Antiqua" w:cs="Times New Roman"/>
        </w:rPr>
        <w:t>,</w:t>
      </w:r>
      <w:r w:rsidR="00592B05" w:rsidRPr="00416C05">
        <w:rPr>
          <w:rFonts w:ascii="Book Antiqua" w:hAnsi="Book Antiqua" w:cs="Times New Roman"/>
        </w:rPr>
        <w:t xml:space="preserve"> 260</w:t>
      </w:r>
      <w:r w:rsidR="00592B05">
        <w:rPr>
          <w:rFonts w:ascii="Book Antiqua" w:hAnsi="Book Antiqua" w:cs="Times New Roman"/>
        </w:rPr>
        <w:t>.</w:t>
      </w:r>
    </w:p>
  </w:footnote>
  <w:footnote w:id="40">
    <w:p w14:paraId="20321A9F" w14:textId="0531F010" w:rsidR="00484209" w:rsidRPr="00416C05" w:rsidRDefault="00484209">
      <w:pPr>
        <w:pStyle w:val="FootnoteText"/>
        <w:rPr>
          <w:rFonts w:ascii="Book Antiqua" w:hAnsi="Book Antiqua" w:cs="Times New Roman"/>
        </w:rPr>
      </w:pPr>
      <w:r w:rsidRPr="00416C05">
        <w:rPr>
          <w:rStyle w:val="FootnoteReference"/>
          <w:rFonts w:ascii="Book Antiqua" w:hAnsi="Book Antiqua" w:cs="Times New Roman"/>
        </w:rPr>
        <w:footnoteRef/>
      </w:r>
      <w:r w:rsidRPr="00416C05">
        <w:rPr>
          <w:rFonts w:ascii="Book Antiqua" w:hAnsi="Book Antiqua" w:cs="Times New Roman"/>
        </w:rPr>
        <w:t xml:space="preserve"> Bediako, </w:t>
      </w:r>
      <w:r w:rsidRPr="00416C05">
        <w:rPr>
          <w:rFonts w:ascii="Book Antiqua" w:hAnsi="Book Antiqua" w:cs="Times New Roman"/>
          <w:i/>
          <w:iCs/>
        </w:rPr>
        <w:t xml:space="preserve">Christianity in Africa, </w:t>
      </w:r>
      <w:r w:rsidRPr="00416C05">
        <w:rPr>
          <w:rFonts w:ascii="Book Antiqua" w:hAnsi="Book Antiqua" w:cs="Times New Roman"/>
        </w:rPr>
        <w:t>260.</w:t>
      </w:r>
    </w:p>
  </w:footnote>
  <w:footnote w:id="41">
    <w:p w14:paraId="3D33FBDC" w14:textId="2BA58A9C" w:rsidR="00131487" w:rsidRPr="00416C05" w:rsidRDefault="00214065" w:rsidP="00131487">
      <w:pPr>
        <w:pStyle w:val="FootnoteText"/>
        <w:rPr>
          <w:rFonts w:ascii="Book Antiqua" w:hAnsi="Book Antiqua" w:cs="Times New Roman"/>
          <w:lang w:val="en-GB"/>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00131487" w:rsidRPr="00416C05">
        <w:rPr>
          <w:rFonts w:ascii="Book Antiqua" w:hAnsi="Book Antiqua" w:cs="Times New Roman"/>
          <w:lang w:val="en-GB"/>
        </w:rPr>
        <w:t xml:space="preserve">Asamoah-Gyadu, </w:t>
      </w:r>
      <w:r w:rsidR="00131487" w:rsidRPr="00416C05">
        <w:rPr>
          <w:rFonts w:ascii="Book Antiqua" w:hAnsi="Book Antiqua" w:cs="Times New Roman"/>
          <w:i/>
          <w:iCs/>
          <w:lang w:val="en-GB"/>
        </w:rPr>
        <w:t xml:space="preserve">African Charismatics, </w:t>
      </w:r>
      <w:r w:rsidR="00131487" w:rsidRPr="00416C05">
        <w:rPr>
          <w:rFonts w:ascii="Book Antiqua" w:hAnsi="Book Antiqua" w:cs="Times New Roman"/>
          <w:iCs/>
          <w:lang w:val="en-GB"/>
        </w:rPr>
        <w:t>154.</w:t>
      </w:r>
    </w:p>
    <w:p w14:paraId="0E52064F" w14:textId="77777777" w:rsidR="00214065" w:rsidRPr="00E70DD1" w:rsidRDefault="00214065">
      <w:pPr>
        <w:pStyle w:val="FootnoteText"/>
        <w:rPr>
          <w:rFonts w:ascii="Times New Roman" w:hAnsi="Times New Roman" w:cs="Times New Roman"/>
        </w:rPr>
      </w:pPr>
    </w:p>
  </w:footnote>
  <w:footnote w:id="42">
    <w:p w14:paraId="7BC8C0F0" w14:textId="717F9482" w:rsidR="00B42880" w:rsidRPr="00416C05" w:rsidRDefault="00B42880">
      <w:pPr>
        <w:pStyle w:val="FootnoteText"/>
        <w:rPr>
          <w:rFonts w:ascii="Book Antiqua" w:hAnsi="Book Antiqua" w:cs="Times New Roman"/>
          <w:lang w:val="en-GB"/>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Fonts w:ascii="Book Antiqua" w:hAnsi="Book Antiqua" w:cs="Times New Roman"/>
          <w:lang w:val="en-GB"/>
        </w:rPr>
        <w:t xml:space="preserve">Gifford, </w:t>
      </w:r>
      <w:r w:rsidRPr="00416C05">
        <w:rPr>
          <w:rFonts w:ascii="Book Antiqua" w:hAnsi="Book Antiqua" w:cs="Times New Roman"/>
          <w:i/>
          <w:iCs/>
          <w:lang w:val="en-GB"/>
        </w:rPr>
        <w:t xml:space="preserve">Ghana’s New Christianity, </w:t>
      </w:r>
      <w:r w:rsidRPr="00416C05">
        <w:rPr>
          <w:rFonts w:ascii="Book Antiqua" w:hAnsi="Book Antiqua" w:cs="Times New Roman"/>
          <w:iCs/>
          <w:lang w:val="en-GB"/>
        </w:rPr>
        <w:t>172.</w:t>
      </w:r>
    </w:p>
  </w:footnote>
  <w:footnote w:id="43">
    <w:p w14:paraId="5F9EB8E3" w14:textId="06FA6D91" w:rsidR="00B42880" w:rsidRPr="00416C05" w:rsidRDefault="00B42880" w:rsidP="00B42880">
      <w:pPr>
        <w:pStyle w:val="FootnoteText"/>
        <w:rPr>
          <w:rFonts w:ascii="Book Antiqua" w:hAnsi="Book Antiqua" w:cs="Times New Roman"/>
          <w:lang w:val="en-GB"/>
        </w:rPr>
      </w:pPr>
      <w:r w:rsidRPr="00416C05">
        <w:rPr>
          <w:rStyle w:val="FootnoteReference"/>
          <w:rFonts w:ascii="Book Antiqua" w:hAnsi="Book Antiqua" w:cs="Times New Roman"/>
        </w:rPr>
        <w:footnoteRef/>
      </w:r>
      <w:r w:rsidRPr="00416C05">
        <w:rPr>
          <w:rFonts w:ascii="Book Antiqua" w:hAnsi="Book Antiqua" w:cs="Times New Roman"/>
        </w:rPr>
        <w:t xml:space="preserve"> </w:t>
      </w:r>
      <w:r w:rsidRPr="00416C05">
        <w:rPr>
          <w:rFonts w:ascii="Book Antiqua" w:hAnsi="Book Antiqua" w:cs="Times New Roman"/>
          <w:bCs/>
          <w:lang w:val="en-GB"/>
        </w:rPr>
        <w:t xml:space="preserve">Omenyo, </w:t>
      </w:r>
      <w:r w:rsidRPr="00416C05">
        <w:rPr>
          <w:rFonts w:ascii="Book Antiqua" w:hAnsi="Book Antiqua" w:cs="Times New Roman"/>
          <w:bCs/>
          <w:i/>
          <w:iCs/>
          <w:lang w:val="en-GB"/>
        </w:rPr>
        <w:t xml:space="preserve">Pentecost Outside Pentecostalism, </w:t>
      </w:r>
      <w:r w:rsidRPr="00416C05">
        <w:rPr>
          <w:rFonts w:ascii="Book Antiqua" w:hAnsi="Book Antiqua" w:cs="Times New Roman"/>
          <w:bCs/>
          <w:iCs/>
          <w:lang w:val="en-GB"/>
        </w:rPr>
        <w:t>141.</w:t>
      </w:r>
    </w:p>
    <w:p w14:paraId="6727C67C" w14:textId="77777777" w:rsidR="00B42880" w:rsidRPr="00E70DD1" w:rsidRDefault="00B42880">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0BCC" w14:textId="1DB3AE09" w:rsidR="00E517EB" w:rsidRDefault="00E70D40">
    <w:pPr>
      <w:pStyle w:val="Header"/>
      <w:rPr>
        <w:rFonts w:ascii="Book Antiqua" w:hAnsi="Book Antiqua"/>
        <w:i/>
        <w:iCs/>
      </w:rPr>
    </w:pPr>
    <w:r>
      <w:rPr>
        <w:rFonts w:ascii="Book Antiqua" w:hAnsi="Book Antiqua"/>
        <w:i/>
        <w:iCs/>
      </w:rPr>
      <w:tab/>
    </w:r>
    <w:r w:rsidR="003B5CFD">
      <w:rPr>
        <w:rFonts w:ascii="Book Antiqua" w:hAnsi="Book Antiqua"/>
        <w:i/>
        <w:iCs/>
      </w:rPr>
      <w:t xml:space="preserve">                                                                             </w:t>
    </w:r>
    <w:r w:rsidR="003B5CFD" w:rsidRPr="002D6B86">
      <w:rPr>
        <w:rFonts w:ascii="Book Antiqua" w:hAnsi="Book Antiqua"/>
        <w:i/>
        <w:iCs/>
      </w:rPr>
      <w:t xml:space="preserve">PJTM Vol. </w:t>
    </w:r>
    <w:r w:rsidR="003B5CFD">
      <w:rPr>
        <w:rFonts w:ascii="Book Antiqua" w:hAnsi="Book Antiqua"/>
        <w:i/>
        <w:iCs/>
      </w:rPr>
      <w:t>6</w:t>
    </w:r>
    <w:r w:rsidR="003B5CFD" w:rsidRPr="002D6B86">
      <w:rPr>
        <w:rFonts w:ascii="Book Antiqua" w:hAnsi="Book Antiqua"/>
        <w:i/>
        <w:iCs/>
      </w:rPr>
      <w:t>, N</w:t>
    </w:r>
    <w:r w:rsidR="003B5CFD">
      <w:rPr>
        <w:rFonts w:ascii="Book Antiqua" w:hAnsi="Book Antiqua"/>
        <w:i/>
        <w:iCs/>
      </w:rPr>
      <w:t>o.</w:t>
    </w:r>
    <w:r w:rsidR="003B5CFD" w:rsidRPr="002D6B86">
      <w:rPr>
        <w:rFonts w:ascii="Book Antiqua" w:hAnsi="Book Antiqua"/>
        <w:i/>
        <w:iCs/>
      </w:rPr>
      <w:t xml:space="preserve"> </w:t>
    </w:r>
    <w:r w:rsidR="003B5CFD">
      <w:rPr>
        <w:rFonts w:ascii="Book Antiqua" w:hAnsi="Book Antiqua"/>
        <w:i/>
        <w:iCs/>
      </w:rPr>
      <w:t>2</w:t>
    </w:r>
    <w:r w:rsidR="003B5CFD" w:rsidRPr="002D6B86">
      <w:rPr>
        <w:rFonts w:ascii="Book Antiqua" w:hAnsi="Book Antiqua"/>
        <w:i/>
        <w:iCs/>
      </w:rPr>
      <w:t>, 202</w:t>
    </w:r>
    <w:r w:rsidR="003B5CFD">
      <w:rPr>
        <w:rFonts w:ascii="Book Antiqua" w:hAnsi="Book Antiqua"/>
        <w:i/>
        <w:iCs/>
      </w:rPr>
      <w:t>6</w:t>
    </w:r>
    <w:r w:rsidR="003B5CFD">
      <w:rPr>
        <w:rFonts w:ascii="Book Antiqua" w:hAnsi="Book Antiqua"/>
        <w:i/>
        <w:iCs/>
      </w:rPr>
      <w:t xml:space="preserve"> </w:t>
    </w:r>
    <w:r w:rsidRPr="00E70D40">
      <w:rPr>
        <w:rFonts w:ascii="Book Antiqua" w:hAnsi="Book Antiqua"/>
        <w:i/>
        <w:iCs/>
      </w:rPr>
      <w:t>DOI: 10.62868/</w:t>
    </w:r>
    <w:proofErr w:type="gramStart"/>
    <w:r w:rsidRPr="00E70D40">
      <w:rPr>
        <w:rFonts w:ascii="Book Antiqua" w:hAnsi="Book Antiqua"/>
        <w:i/>
        <w:iCs/>
      </w:rPr>
      <w:t>pjtm.v</w:t>
    </w:r>
    <w:proofErr w:type="gramEnd"/>
    <w:r w:rsidRPr="00E70D40">
      <w:rPr>
        <w:rFonts w:ascii="Book Antiqua" w:hAnsi="Book Antiqua"/>
        <w:i/>
        <w:iCs/>
      </w:rPr>
      <w:t>6i2.300</w:t>
    </w:r>
  </w:p>
  <w:p w14:paraId="2562DED8" w14:textId="4A6E9F2F" w:rsidR="00E70D40" w:rsidRPr="00E70D40" w:rsidRDefault="00E70D40">
    <w:pPr>
      <w:pStyle w:val="Header"/>
      <w:rPr>
        <w:rFonts w:ascii="Book Antiqua" w:hAnsi="Book Antiqua"/>
        <w:i/>
        <w:iCs/>
      </w:rPr>
    </w:pPr>
    <w:r>
      <w:rPr>
        <w:rFonts w:ascii="Book Antiqua" w:hAnsi="Book Antiqua"/>
        <w:i/>
        <w:iCs/>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36DB" w14:textId="77777777" w:rsidR="00E517EB" w:rsidRPr="00E70D40" w:rsidRDefault="00E517EB" w:rsidP="00E70D40">
    <w:pPr>
      <w:spacing w:after="0"/>
      <w:jc w:val="right"/>
      <w:rPr>
        <w:rFonts w:ascii="Book Antiqua" w:hAnsi="Book Antiqua"/>
        <w:sz w:val="24"/>
        <w:szCs w:val="24"/>
      </w:rPr>
    </w:pPr>
    <w:r w:rsidRPr="00E70D40">
      <w:rPr>
        <w:rFonts w:ascii="Book Antiqua" w:hAnsi="Book Antiqua"/>
        <w:i/>
        <w:iCs/>
      </w:rPr>
      <w:t xml:space="preserve">Neo-Prophetic </w:t>
    </w:r>
    <w:proofErr w:type="spellStart"/>
    <w:r w:rsidRPr="00E70D40">
      <w:rPr>
        <w:rFonts w:ascii="Book Antiqua" w:hAnsi="Book Antiqua"/>
        <w:i/>
        <w:iCs/>
      </w:rPr>
      <w:t>Akwankyer</w:t>
    </w:r>
    <w:r w:rsidRPr="00E70D40">
      <w:rPr>
        <w:rFonts w:ascii="Times New Roman" w:hAnsi="Times New Roman" w:cs="Times New Roman"/>
        <w:i/>
        <w:iCs/>
      </w:rPr>
      <w:t>ɛ</w:t>
    </w:r>
    <w:proofErr w:type="spellEnd"/>
    <w:r w:rsidRPr="00E70D40">
      <w:rPr>
        <w:rFonts w:ascii="Book Antiqua" w:hAnsi="Book Antiqua"/>
        <w:i/>
        <w:iCs/>
      </w:rPr>
      <w:t xml:space="preserve"> and Membership Retention in the Methodist and Anglican Churches </w:t>
    </w:r>
  </w:p>
  <w:p w14:paraId="3CF2638C" w14:textId="77777777" w:rsidR="00E517EB" w:rsidRPr="00E70D40" w:rsidRDefault="00E517EB" w:rsidP="00E70D40">
    <w:pPr>
      <w:spacing w:after="0"/>
      <w:rPr>
        <w:rFonts w:ascii="Book Antiqua" w:hAnsi="Book Antiqua"/>
      </w:rPr>
    </w:pPr>
    <w:r w:rsidRPr="00E70D40">
      <w:rPr>
        <w:rFonts w:ascii="Book Antiqua" w:hAnsi="Book Antiqua"/>
        <w:i/>
        <w:iCs/>
      </w:rPr>
      <w:t>_____________________________________________________________________________________</w:t>
    </w:r>
  </w:p>
  <w:p w14:paraId="305D3DD1" w14:textId="39E1D298" w:rsidR="005A4BD7" w:rsidRPr="005A4BD7" w:rsidRDefault="00E517EB" w:rsidP="005A4BD7">
    <w:pPr>
      <w:spacing w:after="0" w:line="240" w:lineRule="auto"/>
      <w:rPr>
        <w:rFonts w:ascii="Book Antiqua" w:hAnsi="Book Antiqua" w:cs="Times New Roman"/>
        <w:i/>
        <w:iCs/>
      </w:rPr>
    </w:pPr>
    <w:r>
      <w: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57E"/>
    <w:rsid w:val="00083CF9"/>
    <w:rsid w:val="000869A4"/>
    <w:rsid w:val="000C29D0"/>
    <w:rsid w:val="000E0052"/>
    <w:rsid w:val="000E7490"/>
    <w:rsid w:val="000E7FD1"/>
    <w:rsid w:val="00131487"/>
    <w:rsid w:val="00140ED6"/>
    <w:rsid w:val="00172FF5"/>
    <w:rsid w:val="00176D52"/>
    <w:rsid w:val="0017767C"/>
    <w:rsid w:val="00186DF5"/>
    <w:rsid w:val="001B2DA0"/>
    <w:rsid w:val="001C2B0C"/>
    <w:rsid w:val="001D4300"/>
    <w:rsid w:val="001D6FBB"/>
    <w:rsid w:val="001F7DAC"/>
    <w:rsid w:val="002073AD"/>
    <w:rsid w:val="00214065"/>
    <w:rsid w:val="002434F6"/>
    <w:rsid w:val="0027293A"/>
    <w:rsid w:val="00290277"/>
    <w:rsid w:val="0029729A"/>
    <w:rsid w:val="002C1D3C"/>
    <w:rsid w:val="002C237A"/>
    <w:rsid w:val="002D0BE1"/>
    <w:rsid w:val="002E51AC"/>
    <w:rsid w:val="002F097D"/>
    <w:rsid w:val="00311FD8"/>
    <w:rsid w:val="003153C6"/>
    <w:rsid w:val="00323733"/>
    <w:rsid w:val="00335AB0"/>
    <w:rsid w:val="0036660C"/>
    <w:rsid w:val="003B5CFD"/>
    <w:rsid w:val="003E0F68"/>
    <w:rsid w:val="003E3FE1"/>
    <w:rsid w:val="003F7A48"/>
    <w:rsid w:val="0041408A"/>
    <w:rsid w:val="00416C05"/>
    <w:rsid w:val="004633B9"/>
    <w:rsid w:val="00484209"/>
    <w:rsid w:val="004D1AFA"/>
    <w:rsid w:val="004F6446"/>
    <w:rsid w:val="004F741A"/>
    <w:rsid w:val="00552725"/>
    <w:rsid w:val="00567251"/>
    <w:rsid w:val="00592B05"/>
    <w:rsid w:val="005A4BD7"/>
    <w:rsid w:val="00603075"/>
    <w:rsid w:val="00605730"/>
    <w:rsid w:val="00621C46"/>
    <w:rsid w:val="00644542"/>
    <w:rsid w:val="00656913"/>
    <w:rsid w:val="0067701E"/>
    <w:rsid w:val="00681670"/>
    <w:rsid w:val="00686F7F"/>
    <w:rsid w:val="006919B4"/>
    <w:rsid w:val="006B35B9"/>
    <w:rsid w:val="006D4A94"/>
    <w:rsid w:val="006E420C"/>
    <w:rsid w:val="006F52F6"/>
    <w:rsid w:val="0073495B"/>
    <w:rsid w:val="007520E7"/>
    <w:rsid w:val="00765F55"/>
    <w:rsid w:val="00783EF7"/>
    <w:rsid w:val="0079154B"/>
    <w:rsid w:val="008172FB"/>
    <w:rsid w:val="008602D9"/>
    <w:rsid w:val="008819D2"/>
    <w:rsid w:val="008A56C0"/>
    <w:rsid w:val="008E177A"/>
    <w:rsid w:val="008E4F07"/>
    <w:rsid w:val="008F2B67"/>
    <w:rsid w:val="009254E2"/>
    <w:rsid w:val="009509C1"/>
    <w:rsid w:val="00955822"/>
    <w:rsid w:val="00974828"/>
    <w:rsid w:val="009841AC"/>
    <w:rsid w:val="009B13B7"/>
    <w:rsid w:val="009C208C"/>
    <w:rsid w:val="009E5D6C"/>
    <w:rsid w:val="00A13E37"/>
    <w:rsid w:val="00A330C5"/>
    <w:rsid w:val="00A8257E"/>
    <w:rsid w:val="00A921CF"/>
    <w:rsid w:val="00AB706E"/>
    <w:rsid w:val="00AC0D0C"/>
    <w:rsid w:val="00AD137E"/>
    <w:rsid w:val="00AF4F35"/>
    <w:rsid w:val="00B31335"/>
    <w:rsid w:val="00B42880"/>
    <w:rsid w:val="00B62801"/>
    <w:rsid w:val="00B64141"/>
    <w:rsid w:val="00B716BD"/>
    <w:rsid w:val="00B724B1"/>
    <w:rsid w:val="00BE7C6A"/>
    <w:rsid w:val="00BF0D56"/>
    <w:rsid w:val="00C059D4"/>
    <w:rsid w:val="00C14374"/>
    <w:rsid w:val="00C25C63"/>
    <w:rsid w:val="00C31E9C"/>
    <w:rsid w:val="00D01371"/>
    <w:rsid w:val="00D1415D"/>
    <w:rsid w:val="00D15ECC"/>
    <w:rsid w:val="00D91951"/>
    <w:rsid w:val="00DC3C99"/>
    <w:rsid w:val="00DC575D"/>
    <w:rsid w:val="00DD17A8"/>
    <w:rsid w:val="00DF3060"/>
    <w:rsid w:val="00E20557"/>
    <w:rsid w:val="00E517EB"/>
    <w:rsid w:val="00E51C04"/>
    <w:rsid w:val="00E70D40"/>
    <w:rsid w:val="00E70DD1"/>
    <w:rsid w:val="00EB019F"/>
    <w:rsid w:val="00EB3151"/>
    <w:rsid w:val="00EB4DBA"/>
    <w:rsid w:val="00F11D4E"/>
    <w:rsid w:val="00F15F3B"/>
    <w:rsid w:val="00F8508A"/>
    <w:rsid w:val="00F85FDB"/>
    <w:rsid w:val="00F8796E"/>
    <w:rsid w:val="00FA2DB7"/>
    <w:rsid w:val="00FD359A"/>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21DF4"/>
  <w15:chartTrackingRefBased/>
  <w15:docId w15:val="{767A5850-2B42-4AB2-B315-3C0D061C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5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445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454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445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4454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445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445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445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45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257E"/>
    <w:rPr>
      <w:color w:val="0000FF"/>
      <w:u w:val="single"/>
    </w:rPr>
  </w:style>
  <w:style w:type="paragraph" w:styleId="FootnoteText">
    <w:name w:val="footnote text"/>
    <w:basedOn w:val="Normal"/>
    <w:link w:val="FootnoteTextChar"/>
    <w:uiPriority w:val="99"/>
    <w:semiHidden/>
    <w:unhideWhenUsed/>
    <w:rsid w:val="002140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065"/>
    <w:rPr>
      <w:sz w:val="20"/>
      <w:szCs w:val="20"/>
    </w:rPr>
  </w:style>
  <w:style w:type="character" w:styleId="FootnoteReference">
    <w:name w:val="footnote reference"/>
    <w:basedOn w:val="DefaultParagraphFont"/>
    <w:uiPriority w:val="99"/>
    <w:semiHidden/>
    <w:unhideWhenUsed/>
    <w:rsid w:val="00214065"/>
    <w:rPr>
      <w:vertAlign w:val="superscript"/>
    </w:rPr>
  </w:style>
  <w:style w:type="character" w:styleId="Emphasis">
    <w:name w:val="Emphasis"/>
    <w:basedOn w:val="DefaultParagraphFont"/>
    <w:uiPriority w:val="20"/>
    <w:qFormat/>
    <w:rsid w:val="009254E2"/>
    <w:rPr>
      <w:i/>
      <w:iCs/>
    </w:rPr>
  </w:style>
  <w:style w:type="character" w:styleId="Strong">
    <w:name w:val="Strong"/>
    <w:basedOn w:val="DefaultParagraphFont"/>
    <w:uiPriority w:val="22"/>
    <w:qFormat/>
    <w:rsid w:val="001C2B0C"/>
    <w:rPr>
      <w:b/>
      <w:bCs/>
    </w:rPr>
  </w:style>
  <w:style w:type="character" w:styleId="BookTitle">
    <w:name w:val="Book Title"/>
    <w:basedOn w:val="DefaultParagraphFont"/>
    <w:uiPriority w:val="33"/>
    <w:qFormat/>
    <w:rsid w:val="00644542"/>
    <w:rPr>
      <w:b/>
      <w:bCs/>
      <w:i/>
      <w:iCs/>
      <w:spacing w:val="5"/>
    </w:rPr>
  </w:style>
  <w:style w:type="paragraph" w:styleId="Caption">
    <w:name w:val="caption"/>
    <w:basedOn w:val="Normal"/>
    <w:next w:val="Normal"/>
    <w:uiPriority w:val="35"/>
    <w:semiHidden/>
    <w:unhideWhenUsed/>
    <w:qFormat/>
    <w:rsid w:val="00644542"/>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64454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4454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4454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4454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4454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4454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4454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445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454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44542"/>
    <w:rPr>
      <w:i/>
      <w:iCs/>
      <w:color w:val="5B9BD5" w:themeColor="accent1"/>
    </w:rPr>
  </w:style>
  <w:style w:type="paragraph" w:styleId="IntenseQuote">
    <w:name w:val="Intense Quote"/>
    <w:basedOn w:val="Normal"/>
    <w:next w:val="Normal"/>
    <w:link w:val="IntenseQuoteChar"/>
    <w:uiPriority w:val="30"/>
    <w:qFormat/>
    <w:rsid w:val="006445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44542"/>
    <w:rPr>
      <w:i/>
      <w:iCs/>
      <w:color w:val="5B9BD5" w:themeColor="accent1"/>
    </w:rPr>
  </w:style>
  <w:style w:type="character" w:styleId="IntenseReference">
    <w:name w:val="Intense Reference"/>
    <w:basedOn w:val="DefaultParagraphFont"/>
    <w:uiPriority w:val="32"/>
    <w:qFormat/>
    <w:rsid w:val="00644542"/>
    <w:rPr>
      <w:b/>
      <w:bCs/>
      <w:smallCaps/>
      <w:color w:val="5B9BD5" w:themeColor="accent1"/>
      <w:spacing w:val="5"/>
    </w:rPr>
  </w:style>
  <w:style w:type="paragraph" w:styleId="ListParagraph">
    <w:name w:val="List Paragraph"/>
    <w:basedOn w:val="Normal"/>
    <w:uiPriority w:val="34"/>
    <w:qFormat/>
    <w:rsid w:val="00644542"/>
    <w:pPr>
      <w:ind w:left="720"/>
      <w:contextualSpacing/>
    </w:pPr>
  </w:style>
  <w:style w:type="paragraph" w:styleId="NoSpacing">
    <w:name w:val="No Spacing"/>
    <w:uiPriority w:val="1"/>
    <w:qFormat/>
    <w:rsid w:val="00644542"/>
    <w:pPr>
      <w:spacing w:after="0" w:line="240" w:lineRule="auto"/>
    </w:pPr>
  </w:style>
  <w:style w:type="paragraph" w:styleId="Quote">
    <w:name w:val="Quote"/>
    <w:basedOn w:val="Normal"/>
    <w:next w:val="Normal"/>
    <w:link w:val="QuoteChar"/>
    <w:uiPriority w:val="29"/>
    <w:qFormat/>
    <w:rsid w:val="0064454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44542"/>
    <w:rPr>
      <w:i/>
      <w:iCs/>
      <w:color w:val="404040" w:themeColor="text1" w:themeTint="BF"/>
    </w:rPr>
  </w:style>
  <w:style w:type="paragraph" w:styleId="Subtitle">
    <w:name w:val="Subtitle"/>
    <w:basedOn w:val="Normal"/>
    <w:next w:val="Normal"/>
    <w:link w:val="SubtitleChar"/>
    <w:uiPriority w:val="11"/>
    <w:qFormat/>
    <w:rsid w:val="0064454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44542"/>
    <w:rPr>
      <w:rFonts w:eastAsiaTheme="minorEastAsia"/>
      <w:color w:val="5A5A5A" w:themeColor="text1" w:themeTint="A5"/>
      <w:spacing w:val="15"/>
    </w:rPr>
  </w:style>
  <w:style w:type="character" w:styleId="SubtleEmphasis">
    <w:name w:val="Subtle Emphasis"/>
    <w:basedOn w:val="DefaultParagraphFont"/>
    <w:uiPriority w:val="19"/>
    <w:qFormat/>
    <w:rsid w:val="00644542"/>
    <w:rPr>
      <w:i/>
      <w:iCs/>
      <w:color w:val="404040" w:themeColor="text1" w:themeTint="BF"/>
    </w:rPr>
  </w:style>
  <w:style w:type="character" w:styleId="SubtleReference">
    <w:name w:val="Subtle Reference"/>
    <w:basedOn w:val="DefaultParagraphFont"/>
    <w:uiPriority w:val="31"/>
    <w:qFormat/>
    <w:rsid w:val="00644542"/>
    <w:rPr>
      <w:smallCaps/>
      <w:color w:val="5A5A5A" w:themeColor="text1" w:themeTint="A5"/>
    </w:rPr>
  </w:style>
  <w:style w:type="paragraph" w:styleId="Title">
    <w:name w:val="Title"/>
    <w:basedOn w:val="Normal"/>
    <w:next w:val="Normal"/>
    <w:link w:val="TitleChar"/>
    <w:uiPriority w:val="10"/>
    <w:qFormat/>
    <w:rsid w:val="006445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54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44542"/>
    <w:pPr>
      <w:outlineLvl w:val="9"/>
    </w:pPr>
  </w:style>
  <w:style w:type="paragraph" w:styleId="Header">
    <w:name w:val="header"/>
    <w:basedOn w:val="Normal"/>
    <w:link w:val="HeaderChar"/>
    <w:uiPriority w:val="99"/>
    <w:unhideWhenUsed/>
    <w:rsid w:val="0076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F55"/>
  </w:style>
  <w:style w:type="paragraph" w:styleId="Footer">
    <w:name w:val="footer"/>
    <w:basedOn w:val="Normal"/>
    <w:link w:val="FooterChar"/>
    <w:uiPriority w:val="99"/>
    <w:unhideWhenUsed/>
    <w:rsid w:val="0076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511489">
      <w:bodyDiv w:val="1"/>
      <w:marLeft w:val="0"/>
      <w:marRight w:val="0"/>
      <w:marTop w:val="0"/>
      <w:marBottom w:val="0"/>
      <w:divBdr>
        <w:top w:val="none" w:sz="0" w:space="0" w:color="auto"/>
        <w:left w:val="none" w:sz="0" w:space="0" w:color="auto"/>
        <w:bottom w:val="none" w:sz="0" w:space="0" w:color="auto"/>
        <w:right w:val="none" w:sz="0" w:space="0" w:color="auto"/>
      </w:divBdr>
    </w:div>
    <w:div w:id="670988054">
      <w:bodyDiv w:val="1"/>
      <w:marLeft w:val="0"/>
      <w:marRight w:val="0"/>
      <w:marTop w:val="0"/>
      <w:marBottom w:val="0"/>
      <w:divBdr>
        <w:top w:val="none" w:sz="0" w:space="0" w:color="auto"/>
        <w:left w:val="none" w:sz="0" w:space="0" w:color="auto"/>
        <w:bottom w:val="none" w:sz="0" w:space="0" w:color="auto"/>
        <w:right w:val="none" w:sz="0" w:space="0" w:color="auto"/>
      </w:divBdr>
    </w:div>
    <w:div w:id="919215060">
      <w:bodyDiv w:val="1"/>
      <w:marLeft w:val="0"/>
      <w:marRight w:val="0"/>
      <w:marTop w:val="0"/>
      <w:marBottom w:val="0"/>
      <w:divBdr>
        <w:top w:val="none" w:sz="0" w:space="0" w:color="auto"/>
        <w:left w:val="none" w:sz="0" w:space="0" w:color="auto"/>
        <w:bottom w:val="none" w:sz="0" w:space="0" w:color="auto"/>
        <w:right w:val="none" w:sz="0" w:space="0" w:color="auto"/>
      </w:divBdr>
    </w:div>
    <w:div w:id="1339428593">
      <w:bodyDiv w:val="1"/>
      <w:marLeft w:val="0"/>
      <w:marRight w:val="0"/>
      <w:marTop w:val="0"/>
      <w:marBottom w:val="0"/>
      <w:divBdr>
        <w:top w:val="none" w:sz="0" w:space="0" w:color="auto"/>
        <w:left w:val="none" w:sz="0" w:space="0" w:color="auto"/>
        <w:bottom w:val="none" w:sz="0" w:space="0" w:color="auto"/>
        <w:right w:val="none" w:sz="0" w:space="0" w:color="auto"/>
      </w:divBdr>
    </w:div>
    <w:div w:id="1412384329">
      <w:bodyDiv w:val="1"/>
      <w:marLeft w:val="0"/>
      <w:marRight w:val="0"/>
      <w:marTop w:val="0"/>
      <w:marBottom w:val="0"/>
      <w:divBdr>
        <w:top w:val="none" w:sz="0" w:space="0" w:color="auto"/>
        <w:left w:val="none" w:sz="0" w:space="0" w:color="auto"/>
        <w:bottom w:val="none" w:sz="0" w:space="0" w:color="auto"/>
        <w:right w:val="none" w:sz="0" w:space="0" w:color="auto"/>
      </w:divBdr>
    </w:div>
    <w:div w:id="1743093671">
      <w:bodyDiv w:val="1"/>
      <w:marLeft w:val="0"/>
      <w:marRight w:val="0"/>
      <w:marTop w:val="0"/>
      <w:marBottom w:val="0"/>
      <w:divBdr>
        <w:top w:val="none" w:sz="0" w:space="0" w:color="auto"/>
        <w:left w:val="none" w:sz="0" w:space="0" w:color="auto"/>
        <w:bottom w:val="none" w:sz="0" w:space="0" w:color="auto"/>
        <w:right w:val="none" w:sz="0" w:space="0" w:color="auto"/>
      </w:divBdr>
    </w:div>
    <w:div w:id="1746954337">
      <w:bodyDiv w:val="1"/>
      <w:marLeft w:val="0"/>
      <w:marRight w:val="0"/>
      <w:marTop w:val="0"/>
      <w:marBottom w:val="0"/>
      <w:divBdr>
        <w:top w:val="none" w:sz="0" w:space="0" w:color="auto"/>
        <w:left w:val="none" w:sz="0" w:space="0" w:color="auto"/>
        <w:bottom w:val="none" w:sz="0" w:space="0" w:color="auto"/>
        <w:right w:val="none" w:sz="0" w:space="0" w:color="auto"/>
      </w:divBdr>
    </w:div>
    <w:div w:id="1849052447">
      <w:bodyDiv w:val="1"/>
      <w:marLeft w:val="0"/>
      <w:marRight w:val="0"/>
      <w:marTop w:val="0"/>
      <w:marBottom w:val="0"/>
      <w:divBdr>
        <w:top w:val="none" w:sz="0" w:space="0" w:color="auto"/>
        <w:left w:val="none" w:sz="0" w:space="0" w:color="auto"/>
        <w:bottom w:val="none" w:sz="0" w:space="0" w:color="auto"/>
        <w:right w:val="none" w:sz="0" w:space="0" w:color="auto"/>
      </w:divBdr>
      <w:divsChild>
        <w:div w:id="2124420286">
          <w:marLeft w:val="0"/>
          <w:marRight w:val="0"/>
          <w:marTop w:val="120"/>
          <w:marBottom w:val="120"/>
          <w:divBdr>
            <w:top w:val="none" w:sz="0" w:space="0" w:color="auto"/>
            <w:left w:val="none" w:sz="0" w:space="0" w:color="auto"/>
            <w:bottom w:val="none" w:sz="0" w:space="0" w:color="auto"/>
            <w:right w:val="none" w:sz="0" w:space="0" w:color="auto"/>
          </w:divBdr>
        </w:div>
        <w:div w:id="1550342223">
          <w:marLeft w:val="0"/>
          <w:marRight w:val="0"/>
          <w:marTop w:val="120"/>
          <w:marBottom w:val="120"/>
          <w:divBdr>
            <w:top w:val="none" w:sz="0" w:space="0" w:color="auto"/>
            <w:left w:val="none" w:sz="0" w:space="0" w:color="auto"/>
            <w:bottom w:val="none" w:sz="0" w:space="0" w:color="auto"/>
            <w:right w:val="none" w:sz="0" w:space="0" w:color="auto"/>
          </w:divBdr>
        </w:div>
        <w:div w:id="1650673414">
          <w:marLeft w:val="0"/>
          <w:marRight w:val="0"/>
          <w:marTop w:val="120"/>
          <w:marBottom w:val="120"/>
          <w:divBdr>
            <w:top w:val="none" w:sz="0" w:space="0" w:color="auto"/>
            <w:left w:val="none" w:sz="0" w:space="0" w:color="auto"/>
            <w:bottom w:val="none" w:sz="0" w:space="0" w:color="auto"/>
            <w:right w:val="none" w:sz="0" w:space="0" w:color="auto"/>
          </w:divBdr>
        </w:div>
        <w:div w:id="1384596759">
          <w:marLeft w:val="0"/>
          <w:marRight w:val="0"/>
          <w:marTop w:val="120"/>
          <w:marBottom w:val="120"/>
          <w:divBdr>
            <w:top w:val="none" w:sz="0" w:space="0" w:color="auto"/>
            <w:left w:val="none" w:sz="0" w:space="0" w:color="auto"/>
            <w:bottom w:val="none" w:sz="0" w:space="0" w:color="auto"/>
            <w:right w:val="none" w:sz="0" w:space="0" w:color="auto"/>
          </w:divBdr>
        </w:div>
        <w:div w:id="602762419">
          <w:marLeft w:val="0"/>
          <w:marRight w:val="0"/>
          <w:marTop w:val="120"/>
          <w:marBottom w:val="120"/>
          <w:divBdr>
            <w:top w:val="none" w:sz="0" w:space="0" w:color="auto"/>
            <w:left w:val="none" w:sz="0" w:space="0" w:color="auto"/>
            <w:bottom w:val="none" w:sz="0" w:space="0" w:color="auto"/>
            <w:right w:val="none" w:sz="0" w:space="0" w:color="auto"/>
          </w:divBdr>
        </w:div>
        <w:div w:id="716785577">
          <w:marLeft w:val="0"/>
          <w:marRight w:val="0"/>
          <w:marTop w:val="120"/>
          <w:marBottom w:val="120"/>
          <w:divBdr>
            <w:top w:val="none" w:sz="0" w:space="0" w:color="auto"/>
            <w:left w:val="none" w:sz="0" w:space="0" w:color="auto"/>
            <w:bottom w:val="none" w:sz="0" w:space="0" w:color="auto"/>
            <w:right w:val="none" w:sz="0" w:space="0" w:color="auto"/>
          </w:divBdr>
        </w:div>
        <w:div w:id="707148421">
          <w:marLeft w:val="0"/>
          <w:marRight w:val="0"/>
          <w:marTop w:val="120"/>
          <w:marBottom w:val="120"/>
          <w:divBdr>
            <w:top w:val="none" w:sz="0" w:space="0" w:color="auto"/>
            <w:left w:val="none" w:sz="0" w:space="0" w:color="auto"/>
            <w:bottom w:val="none" w:sz="0" w:space="0" w:color="auto"/>
            <w:right w:val="none" w:sz="0" w:space="0" w:color="auto"/>
          </w:divBdr>
        </w:div>
        <w:div w:id="311763636">
          <w:marLeft w:val="0"/>
          <w:marRight w:val="0"/>
          <w:marTop w:val="120"/>
          <w:marBottom w:val="120"/>
          <w:divBdr>
            <w:top w:val="none" w:sz="0" w:space="0" w:color="auto"/>
            <w:left w:val="none" w:sz="0" w:space="0" w:color="auto"/>
            <w:bottom w:val="none" w:sz="0" w:space="0" w:color="auto"/>
            <w:right w:val="none" w:sz="0" w:space="0" w:color="auto"/>
          </w:divBdr>
        </w:div>
        <w:div w:id="1455906566">
          <w:marLeft w:val="0"/>
          <w:marRight w:val="0"/>
          <w:marTop w:val="120"/>
          <w:marBottom w:val="120"/>
          <w:divBdr>
            <w:top w:val="none" w:sz="0" w:space="0" w:color="auto"/>
            <w:left w:val="none" w:sz="0" w:space="0" w:color="auto"/>
            <w:bottom w:val="none" w:sz="0" w:space="0" w:color="auto"/>
            <w:right w:val="none" w:sz="0" w:space="0" w:color="auto"/>
          </w:divBdr>
        </w:div>
        <w:div w:id="66075343">
          <w:marLeft w:val="0"/>
          <w:marRight w:val="0"/>
          <w:marTop w:val="120"/>
          <w:marBottom w:val="120"/>
          <w:divBdr>
            <w:top w:val="none" w:sz="0" w:space="0" w:color="auto"/>
            <w:left w:val="none" w:sz="0" w:space="0" w:color="auto"/>
            <w:bottom w:val="none" w:sz="0" w:space="0" w:color="auto"/>
            <w:right w:val="none" w:sz="0" w:space="0" w:color="auto"/>
          </w:divBdr>
        </w:div>
        <w:div w:id="615873702">
          <w:marLeft w:val="0"/>
          <w:marRight w:val="0"/>
          <w:marTop w:val="120"/>
          <w:marBottom w:val="120"/>
          <w:divBdr>
            <w:top w:val="none" w:sz="0" w:space="0" w:color="auto"/>
            <w:left w:val="none" w:sz="0" w:space="0" w:color="auto"/>
            <w:bottom w:val="none" w:sz="0" w:space="0" w:color="auto"/>
            <w:right w:val="none" w:sz="0" w:space="0" w:color="auto"/>
          </w:divBdr>
        </w:div>
        <w:div w:id="574583861">
          <w:marLeft w:val="0"/>
          <w:marRight w:val="0"/>
          <w:marTop w:val="120"/>
          <w:marBottom w:val="120"/>
          <w:divBdr>
            <w:top w:val="none" w:sz="0" w:space="0" w:color="auto"/>
            <w:left w:val="none" w:sz="0" w:space="0" w:color="auto"/>
            <w:bottom w:val="none" w:sz="0" w:space="0" w:color="auto"/>
            <w:right w:val="none" w:sz="0" w:space="0" w:color="auto"/>
          </w:divBdr>
        </w:div>
        <w:div w:id="870924801">
          <w:marLeft w:val="0"/>
          <w:marRight w:val="0"/>
          <w:marTop w:val="120"/>
          <w:marBottom w:val="120"/>
          <w:divBdr>
            <w:top w:val="none" w:sz="0" w:space="0" w:color="auto"/>
            <w:left w:val="none" w:sz="0" w:space="0" w:color="auto"/>
            <w:bottom w:val="none" w:sz="0" w:space="0" w:color="auto"/>
            <w:right w:val="none" w:sz="0" w:space="0" w:color="auto"/>
          </w:divBdr>
        </w:div>
        <w:div w:id="833569757">
          <w:marLeft w:val="0"/>
          <w:marRight w:val="0"/>
          <w:marTop w:val="120"/>
          <w:marBottom w:val="120"/>
          <w:divBdr>
            <w:top w:val="none" w:sz="0" w:space="0" w:color="auto"/>
            <w:left w:val="none" w:sz="0" w:space="0" w:color="auto"/>
            <w:bottom w:val="none" w:sz="0" w:space="0" w:color="auto"/>
            <w:right w:val="none" w:sz="0" w:space="0" w:color="auto"/>
          </w:divBdr>
        </w:div>
        <w:div w:id="50034339">
          <w:marLeft w:val="0"/>
          <w:marRight w:val="0"/>
          <w:marTop w:val="120"/>
          <w:marBottom w:val="120"/>
          <w:divBdr>
            <w:top w:val="none" w:sz="0" w:space="0" w:color="auto"/>
            <w:left w:val="none" w:sz="0" w:space="0" w:color="auto"/>
            <w:bottom w:val="none" w:sz="0" w:space="0" w:color="auto"/>
            <w:right w:val="none" w:sz="0" w:space="0" w:color="auto"/>
          </w:divBdr>
        </w:div>
        <w:div w:id="2016689066">
          <w:marLeft w:val="0"/>
          <w:marRight w:val="0"/>
          <w:marTop w:val="120"/>
          <w:marBottom w:val="120"/>
          <w:divBdr>
            <w:top w:val="none" w:sz="0" w:space="0" w:color="auto"/>
            <w:left w:val="none" w:sz="0" w:space="0" w:color="auto"/>
            <w:bottom w:val="none" w:sz="0" w:space="0" w:color="auto"/>
            <w:right w:val="none" w:sz="0" w:space="0" w:color="auto"/>
          </w:divBdr>
        </w:div>
        <w:div w:id="2070111405">
          <w:marLeft w:val="0"/>
          <w:marRight w:val="0"/>
          <w:marTop w:val="120"/>
          <w:marBottom w:val="120"/>
          <w:divBdr>
            <w:top w:val="none" w:sz="0" w:space="0" w:color="auto"/>
            <w:left w:val="none" w:sz="0" w:space="0" w:color="auto"/>
            <w:bottom w:val="none" w:sz="0" w:space="0" w:color="auto"/>
            <w:right w:val="none" w:sz="0" w:space="0" w:color="auto"/>
          </w:divBdr>
        </w:div>
        <w:div w:id="1876190167">
          <w:marLeft w:val="0"/>
          <w:marRight w:val="0"/>
          <w:marTop w:val="120"/>
          <w:marBottom w:val="120"/>
          <w:divBdr>
            <w:top w:val="none" w:sz="0" w:space="0" w:color="auto"/>
            <w:left w:val="none" w:sz="0" w:space="0" w:color="auto"/>
            <w:bottom w:val="none" w:sz="0" w:space="0" w:color="auto"/>
            <w:right w:val="none" w:sz="0" w:space="0" w:color="auto"/>
          </w:divBdr>
        </w:div>
        <w:div w:id="1173570163">
          <w:marLeft w:val="0"/>
          <w:marRight w:val="0"/>
          <w:marTop w:val="120"/>
          <w:marBottom w:val="120"/>
          <w:divBdr>
            <w:top w:val="none" w:sz="0" w:space="0" w:color="auto"/>
            <w:left w:val="none" w:sz="0" w:space="0" w:color="auto"/>
            <w:bottom w:val="none" w:sz="0" w:space="0" w:color="auto"/>
            <w:right w:val="none" w:sz="0" w:space="0" w:color="auto"/>
          </w:divBdr>
        </w:div>
        <w:div w:id="1050227386">
          <w:marLeft w:val="0"/>
          <w:marRight w:val="0"/>
          <w:marTop w:val="120"/>
          <w:marBottom w:val="120"/>
          <w:divBdr>
            <w:top w:val="none" w:sz="0" w:space="0" w:color="auto"/>
            <w:left w:val="none" w:sz="0" w:space="0" w:color="auto"/>
            <w:bottom w:val="none" w:sz="0" w:space="0" w:color="auto"/>
            <w:right w:val="none" w:sz="0" w:space="0" w:color="auto"/>
          </w:divBdr>
        </w:div>
        <w:div w:id="588080596">
          <w:marLeft w:val="0"/>
          <w:marRight w:val="0"/>
          <w:marTop w:val="120"/>
          <w:marBottom w:val="120"/>
          <w:divBdr>
            <w:top w:val="none" w:sz="0" w:space="0" w:color="auto"/>
            <w:left w:val="none" w:sz="0" w:space="0" w:color="auto"/>
            <w:bottom w:val="none" w:sz="0" w:space="0" w:color="auto"/>
            <w:right w:val="none" w:sz="0" w:space="0" w:color="auto"/>
          </w:divBdr>
        </w:div>
        <w:div w:id="592513628">
          <w:marLeft w:val="0"/>
          <w:marRight w:val="0"/>
          <w:marTop w:val="120"/>
          <w:marBottom w:val="120"/>
          <w:divBdr>
            <w:top w:val="none" w:sz="0" w:space="0" w:color="auto"/>
            <w:left w:val="none" w:sz="0" w:space="0" w:color="auto"/>
            <w:bottom w:val="none" w:sz="0" w:space="0" w:color="auto"/>
            <w:right w:val="none" w:sz="0" w:space="0" w:color="auto"/>
          </w:divBdr>
        </w:div>
        <w:div w:id="155726212">
          <w:marLeft w:val="0"/>
          <w:marRight w:val="0"/>
          <w:marTop w:val="120"/>
          <w:marBottom w:val="120"/>
          <w:divBdr>
            <w:top w:val="none" w:sz="0" w:space="0" w:color="auto"/>
            <w:left w:val="none" w:sz="0" w:space="0" w:color="auto"/>
            <w:bottom w:val="none" w:sz="0" w:space="0" w:color="auto"/>
            <w:right w:val="none" w:sz="0" w:space="0" w:color="auto"/>
          </w:divBdr>
        </w:div>
        <w:div w:id="994147623">
          <w:marLeft w:val="0"/>
          <w:marRight w:val="0"/>
          <w:marTop w:val="120"/>
          <w:marBottom w:val="120"/>
          <w:divBdr>
            <w:top w:val="none" w:sz="0" w:space="0" w:color="auto"/>
            <w:left w:val="none" w:sz="0" w:space="0" w:color="auto"/>
            <w:bottom w:val="none" w:sz="0" w:space="0" w:color="auto"/>
            <w:right w:val="none" w:sz="0" w:space="0" w:color="auto"/>
          </w:divBdr>
        </w:div>
        <w:div w:id="1604990385">
          <w:marLeft w:val="0"/>
          <w:marRight w:val="0"/>
          <w:marTop w:val="120"/>
          <w:marBottom w:val="120"/>
          <w:divBdr>
            <w:top w:val="none" w:sz="0" w:space="0" w:color="auto"/>
            <w:left w:val="none" w:sz="0" w:space="0" w:color="auto"/>
            <w:bottom w:val="none" w:sz="0" w:space="0" w:color="auto"/>
            <w:right w:val="none" w:sz="0" w:space="0" w:color="auto"/>
          </w:divBdr>
        </w:div>
        <w:div w:id="1290235992">
          <w:marLeft w:val="0"/>
          <w:marRight w:val="0"/>
          <w:marTop w:val="120"/>
          <w:marBottom w:val="120"/>
          <w:divBdr>
            <w:top w:val="none" w:sz="0" w:space="0" w:color="auto"/>
            <w:left w:val="none" w:sz="0" w:space="0" w:color="auto"/>
            <w:bottom w:val="none" w:sz="0" w:space="0" w:color="auto"/>
            <w:right w:val="none" w:sz="0" w:space="0" w:color="auto"/>
          </w:divBdr>
        </w:div>
        <w:div w:id="203760087">
          <w:marLeft w:val="0"/>
          <w:marRight w:val="0"/>
          <w:marTop w:val="120"/>
          <w:marBottom w:val="120"/>
          <w:divBdr>
            <w:top w:val="none" w:sz="0" w:space="0" w:color="auto"/>
            <w:left w:val="none" w:sz="0" w:space="0" w:color="auto"/>
            <w:bottom w:val="none" w:sz="0" w:space="0" w:color="auto"/>
            <w:right w:val="none" w:sz="0" w:space="0" w:color="auto"/>
          </w:divBdr>
        </w:div>
        <w:div w:id="1225069199">
          <w:marLeft w:val="0"/>
          <w:marRight w:val="0"/>
          <w:marTop w:val="120"/>
          <w:marBottom w:val="120"/>
          <w:divBdr>
            <w:top w:val="none" w:sz="0" w:space="0" w:color="auto"/>
            <w:left w:val="none" w:sz="0" w:space="0" w:color="auto"/>
            <w:bottom w:val="none" w:sz="0" w:space="0" w:color="auto"/>
            <w:right w:val="none" w:sz="0" w:space="0" w:color="auto"/>
          </w:divBdr>
        </w:div>
        <w:div w:id="222645466">
          <w:marLeft w:val="0"/>
          <w:marRight w:val="0"/>
          <w:marTop w:val="120"/>
          <w:marBottom w:val="120"/>
          <w:divBdr>
            <w:top w:val="none" w:sz="0" w:space="0" w:color="auto"/>
            <w:left w:val="none" w:sz="0" w:space="0" w:color="auto"/>
            <w:bottom w:val="none" w:sz="0" w:space="0" w:color="auto"/>
            <w:right w:val="none" w:sz="0" w:space="0" w:color="auto"/>
          </w:divBdr>
        </w:div>
        <w:div w:id="1651666254">
          <w:marLeft w:val="0"/>
          <w:marRight w:val="0"/>
          <w:marTop w:val="120"/>
          <w:marBottom w:val="120"/>
          <w:divBdr>
            <w:top w:val="none" w:sz="0" w:space="0" w:color="auto"/>
            <w:left w:val="none" w:sz="0" w:space="0" w:color="auto"/>
            <w:bottom w:val="none" w:sz="0" w:space="0" w:color="auto"/>
            <w:right w:val="none" w:sz="0" w:space="0" w:color="auto"/>
          </w:divBdr>
        </w:div>
        <w:div w:id="2099011674">
          <w:marLeft w:val="0"/>
          <w:marRight w:val="0"/>
          <w:marTop w:val="120"/>
          <w:marBottom w:val="120"/>
          <w:divBdr>
            <w:top w:val="none" w:sz="0" w:space="0" w:color="auto"/>
            <w:left w:val="none" w:sz="0" w:space="0" w:color="auto"/>
            <w:bottom w:val="none" w:sz="0" w:space="0" w:color="auto"/>
            <w:right w:val="none" w:sz="0" w:space="0" w:color="auto"/>
          </w:divBdr>
        </w:div>
        <w:div w:id="34045936">
          <w:marLeft w:val="0"/>
          <w:marRight w:val="0"/>
          <w:marTop w:val="120"/>
          <w:marBottom w:val="120"/>
          <w:divBdr>
            <w:top w:val="none" w:sz="0" w:space="0" w:color="auto"/>
            <w:left w:val="none" w:sz="0" w:space="0" w:color="auto"/>
            <w:bottom w:val="none" w:sz="0" w:space="0" w:color="auto"/>
            <w:right w:val="none" w:sz="0" w:space="0" w:color="auto"/>
          </w:divBdr>
        </w:div>
        <w:div w:id="1168594903">
          <w:marLeft w:val="0"/>
          <w:marRight w:val="0"/>
          <w:marTop w:val="120"/>
          <w:marBottom w:val="120"/>
          <w:divBdr>
            <w:top w:val="none" w:sz="0" w:space="0" w:color="auto"/>
            <w:left w:val="none" w:sz="0" w:space="0" w:color="auto"/>
            <w:bottom w:val="none" w:sz="0" w:space="0" w:color="auto"/>
            <w:right w:val="none" w:sz="0" w:space="0" w:color="auto"/>
          </w:divBdr>
        </w:div>
        <w:div w:id="1944799289">
          <w:marLeft w:val="0"/>
          <w:marRight w:val="0"/>
          <w:marTop w:val="120"/>
          <w:marBottom w:val="120"/>
          <w:divBdr>
            <w:top w:val="none" w:sz="0" w:space="0" w:color="auto"/>
            <w:left w:val="none" w:sz="0" w:space="0" w:color="auto"/>
            <w:bottom w:val="none" w:sz="0" w:space="0" w:color="auto"/>
            <w:right w:val="none" w:sz="0" w:space="0" w:color="auto"/>
          </w:divBdr>
        </w:div>
        <w:div w:id="1490629449">
          <w:marLeft w:val="0"/>
          <w:marRight w:val="0"/>
          <w:marTop w:val="120"/>
          <w:marBottom w:val="120"/>
          <w:divBdr>
            <w:top w:val="none" w:sz="0" w:space="0" w:color="auto"/>
            <w:left w:val="none" w:sz="0" w:space="0" w:color="auto"/>
            <w:bottom w:val="none" w:sz="0" w:space="0" w:color="auto"/>
            <w:right w:val="none" w:sz="0" w:space="0" w:color="auto"/>
          </w:divBdr>
        </w:div>
        <w:div w:id="8680447">
          <w:marLeft w:val="0"/>
          <w:marRight w:val="0"/>
          <w:marTop w:val="120"/>
          <w:marBottom w:val="120"/>
          <w:divBdr>
            <w:top w:val="none" w:sz="0" w:space="0" w:color="auto"/>
            <w:left w:val="none" w:sz="0" w:space="0" w:color="auto"/>
            <w:bottom w:val="none" w:sz="0" w:space="0" w:color="auto"/>
            <w:right w:val="none" w:sz="0" w:space="0" w:color="auto"/>
          </w:divBdr>
        </w:div>
        <w:div w:id="670790981">
          <w:marLeft w:val="0"/>
          <w:marRight w:val="0"/>
          <w:marTop w:val="120"/>
          <w:marBottom w:val="120"/>
          <w:divBdr>
            <w:top w:val="none" w:sz="0" w:space="0" w:color="auto"/>
            <w:left w:val="none" w:sz="0" w:space="0" w:color="auto"/>
            <w:bottom w:val="none" w:sz="0" w:space="0" w:color="auto"/>
            <w:right w:val="none" w:sz="0" w:space="0" w:color="auto"/>
          </w:divBdr>
        </w:div>
        <w:div w:id="2140562418">
          <w:marLeft w:val="0"/>
          <w:marRight w:val="0"/>
          <w:marTop w:val="120"/>
          <w:marBottom w:val="120"/>
          <w:divBdr>
            <w:top w:val="none" w:sz="0" w:space="0" w:color="auto"/>
            <w:left w:val="none" w:sz="0" w:space="0" w:color="auto"/>
            <w:bottom w:val="none" w:sz="0" w:space="0" w:color="auto"/>
            <w:right w:val="none" w:sz="0" w:space="0" w:color="auto"/>
          </w:divBdr>
        </w:div>
        <w:div w:id="1383477295">
          <w:marLeft w:val="0"/>
          <w:marRight w:val="0"/>
          <w:marTop w:val="120"/>
          <w:marBottom w:val="120"/>
          <w:divBdr>
            <w:top w:val="none" w:sz="0" w:space="0" w:color="auto"/>
            <w:left w:val="none" w:sz="0" w:space="0" w:color="auto"/>
            <w:bottom w:val="none" w:sz="0" w:space="0" w:color="auto"/>
            <w:right w:val="none" w:sz="0" w:space="0" w:color="auto"/>
          </w:divBdr>
        </w:div>
        <w:div w:id="87390217">
          <w:marLeft w:val="0"/>
          <w:marRight w:val="0"/>
          <w:marTop w:val="120"/>
          <w:marBottom w:val="120"/>
          <w:divBdr>
            <w:top w:val="none" w:sz="0" w:space="0" w:color="auto"/>
            <w:left w:val="none" w:sz="0" w:space="0" w:color="auto"/>
            <w:bottom w:val="none" w:sz="0" w:space="0" w:color="auto"/>
            <w:right w:val="none" w:sz="0" w:space="0" w:color="auto"/>
          </w:divBdr>
        </w:div>
        <w:div w:id="493683344">
          <w:marLeft w:val="0"/>
          <w:marRight w:val="0"/>
          <w:marTop w:val="120"/>
          <w:marBottom w:val="120"/>
          <w:divBdr>
            <w:top w:val="none" w:sz="0" w:space="0" w:color="auto"/>
            <w:left w:val="none" w:sz="0" w:space="0" w:color="auto"/>
            <w:bottom w:val="none" w:sz="0" w:space="0" w:color="auto"/>
            <w:right w:val="none" w:sz="0" w:space="0" w:color="auto"/>
          </w:divBdr>
        </w:div>
        <w:div w:id="1496460368">
          <w:marLeft w:val="0"/>
          <w:marRight w:val="0"/>
          <w:marTop w:val="120"/>
          <w:marBottom w:val="120"/>
          <w:divBdr>
            <w:top w:val="none" w:sz="0" w:space="0" w:color="auto"/>
            <w:left w:val="none" w:sz="0" w:space="0" w:color="auto"/>
            <w:bottom w:val="none" w:sz="0" w:space="0" w:color="auto"/>
            <w:right w:val="none" w:sz="0" w:space="0" w:color="auto"/>
          </w:divBdr>
        </w:div>
        <w:div w:id="555358502">
          <w:marLeft w:val="0"/>
          <w:marRight w:val="0"/>
          <w:marTop w:val="120"/>
          <w:marBottom w:val="120"/>
          <w:divBdr>
            <w:top w:val="none" w:sz="0" w:space="0" w:color="auto"/>
            <w:left w:val="none" w:sz="0" w:space="0" w:color="auto"/>
            <w:bottom w:val="none" w:sz="0" w:space="0" w:color="auto"/>
            <w:right w:val="none" w:sz="0" w:space="0" w:color="auto"/>
          </w:divBdr>
        </w:div>
        <w:div w:id="1277712345">
          <w:marLeft w:val="0"/>
          <w:marRight w:val="0"/>
          <w:marTop w:val="120"/>
          <w:marBottom w:val="120"/>
          <w:divBdr>
            <w:top w:val="none" w:sz="0" w:space="0" w:color="auto"/>
            <w:left w:val="none" w:sz="0" w:space="0" w:color="auto"/>
            <w:bottom w:val="none" w:sz="0" w:space="0" w:color="auto"/>
            <w:right w:val="none" w:sz="0" w:space="0" w:color="auto"/>
          </w:divBdr>
        </w:div>
        <w:div w:id="811023415">
          <w:marLeft w:val="0"/>
          <w:marRight w:val="0"/>
          <w:marTop w:val="120"/>
          <w:marBottom w:val="120"/>
          <w:divBdr>
            <w:top w:val="none" w:sz="0" w:space="0" w:color="auto"/>
            <w:left w:val="none" w:sz="0" w:space="0" w:color="auto"/>
            <w:bottom w:val="none" w:sz="0" w:space="0" w:color="auto"/>
            <w:right w:val="none" w:sz="0" w:space="0" w:color="auto"/>
          </w:divBdr>
        </w:div>
        <w:div w:id="488985466">
          <w:marLeft w:val="0"/>
          <w:marRight w:val="0"/>
          <w:marTop w:val="120"/>
          <w:marBottom w:val="120"/>
          <w:divBdr>
            <w:top w:val="none" w:sz="0" w:space="0" w:color="auto"/>
            <w:left w:val="none" w:sz="0" w:space="0" w:color="auto"/>
            <w:bottom w:val="none" w:sz="0" w:space="0" w:color="auto"/>
            <w:right w:val="none" w:sz="0" w:space="0" w:color="auto"/>
          </w:divBdr>
        </w:div>
        <w:div w:id="192306888">
          <w:marLeft w:val="0"/>
          <w:marRight w:val="0"/>
          <w:marTop w:val="120"/>
          <w:marBottom w:val="120"/>
          <w:divBdr>
            <w:top w:val="none" w:sz="0" w:space="0" w:color="auto"/>
            <w:left w:val="none" w:sz="0" w:space="0" w:color="auto"/>
            <w:bottom w:val="none" w:sz="0" w:space="0" w:color="auto"/>
            <w:right w:val="none" w:sz="0" w:space="0" w:color="auto"/>
          </w:divBdr>
        </w:div>
        <w:div w:id="1017386462">
          <w:marLeft w:val="0"/>
          <w:marRight w:val="0"/>
          <w:marTop w:val="120"/>
          <w:marBottom w:val="120"/>
          <w:divBdr>
            <w:top w:val="none" w:sz="0" w:space="0" w:color="auto"/>
            <w:left w:val="none" w:sz="0" w:space="0" w:color="auto"/>
            <w:bottom w:val="none" w:sz="0" w:space="0" w:color="auto"/>
            <w:right w:val="none" w:sz="0" w:space="0" w:color="auto"/>
          </w:divBdr>
        </w:div>
        <w:div w:id="2104378340">
          <w:marLeft w:val="0"/>
          <w:marRight w:val="0"/>
          <w:marTop w:val="120"/>
          <w:marBottom w:val="120"/>
          <w:divBdr>
            <w:top w:val="none" w:sz="0" w:space="0" w:color="auto"/>
            <w:left w:val="none" w:sz="0" w:space="0" w:color="auto"/>
            <w:bottom w:val="none" w:sz="0" w:space="0" w:color="auto"/>
            <w:right w:val="none" w:sz="0" w:space="0" w:color="auto"/>
          </w:divBdr>
        </w:div>
        <w:div w:id="302391932">
          <w:marLeft w:val="0"/>
          <w:marRight w:val="0"/>
          <w:marTop w:val="120"/>
          <w:marBottom w:val="120"/>
          <w:divBdr>
            <w:top w:val="none" w:sz="0" w:space="0" w:color="auto"/>
            <w:left w:val="none" w:sz="0" w:space="0" w:color="auto"/>
            <w:bottom w:val="none" w:sz="0" w:space="0" w:color="auto"/>
            <w:right w:val="none" w:sz="0" w:space="0" w:color="auto"/>
          </w:divBdr>
        </w:div>
        <w:div w:id="238709214">
          <w:marLeft w:val="0"/>
          <w:marRight w:val="0"/>
          <w:marTop w:val="120"/>
          <w:marBottom w:val="120"/>
          <w:divBdr>
            <w:top w:val="none" w:sz="0" w:space="0" w:color="auto"/>
            <w:left w:val="none" w:sz="0" w:space="0" w:color="auto"/>
            <w:bottom w:val="none" w:sz="0" w:space="0" w:color="auto"/>
            <w:right w:val="none" w:sz="0" w:space="0" w:color="auto"/>
          </w:divBdr>
        </w:div>
        <w:div w:id="488978604">
          <w:marLeft w:val="0"/>
          <w:marRight w:val="0"/>
          <w:marTop w:val="120"/>
          <w:marBottom w:val="120"/>
          <w:divBdr>
            <w:top w:val="none" w:sz="0" w:space="0" w:color="auto"/>
            <w:left w:val="none" w:sz="0" w:space="0" w:color="auto"/>
            <w:bottom w:val="none" w:sz="0" w:space="0" w:color="auto"/>
            <w:right w:val="none" w:sz="0" w:space="0" w:color="auto"/>
          </w:divBdr>
        </w:div>
        <w:div w:id="1236280157">
          <w:marLeft w:val="0"/>
          <w:marRight w:val="0"/>
          <w:marTop w:val="120"/>
          <w:marBottom w:val="120"/>
          <w:divBdr>
            <w:top w:val="none" w:sz="0" w:space="0" w:color="auto"/>
            <w:left w:val="none" w:sz="0" w:space="0" w:color="auto"/>
            <w:bottom w:val="none" w:sz="0" w:space="0" w:color="auto"/>
            <w:right w:val="none" w:sz="0" w:space="0" w:color="auto"/>
          </w:divBdr>
        </w:div>
        <w:div w:id="641621599">
          <w:marLeft w:val="0"/>
          <w:marRight w:val="0"/>
          <w:marTop w:val="120"/>
          <w:marBottom w:val="120"/>
          <w:divBdr>
            <w:top w:val="none" w:sz="0" w:space="0" w:color="auto"/>
            <w:left w:val="none" w:sz="0" w:space="0" w:color="auto"/>
            <w:bottom w:val="none" w:sz="0" w:space="0" w:color="auto"/>
            <w:right w:val="none" w:sz="0" w:space="0" w:color="auto"/>
          </w:divBdr>
        </w:div>
        <w:div w:id="35273628">
          <w:marLeft w:val="0"/>
          <w:marRight w:val="0"/>
          <w:marTop w:val="120"/>
          <w:marBottom w:val="120"/>
          <w:divBdr>
            <w:top w:val="none" w:sz="0" w:space="0" w:color="auto"/>
            <w:left w:val="none" w:sz="0" w:space="0" w:color="auto"/>
            <w:bottom w:val="none" w:sz="0" w:space="0" w:color="auto"/>
            <w:right w:val="none" w:sz="0" w:space="0" w:color="auto"/>
          </w:divBdr>
        </w:div>
        <w:div w:id="1601377966">
          <w:marLeft w:val="0"/>
          <w:marRight w:val="0"/>
          <w:marTop w:val="120"/>
          <w:marBottom w:val="120"/>
          <w:divBdr>
            <w:top w:val="none" w:sz="0" w:space="0" w:color="auto"/>
            <w:left w:val="none" w:sz="0" w:space="0" w:color="auto"/>
            <w:bottom w:val="none" w:sz="0" w:space="0" w:color="auto"/>
            <w:right w:val="none" w:sz="0" w:space="0" w:color="auto"/>
          </w:divBdr>
        </w:div>
        <w:div w:id="541476300">
          <w:marLeft w:val="0"/>
          <w:marRight w:val="0"/>
          <w:marTop w:val="120"/>
          <w:marBottom w:val="120"/>
          <w:divBdr>
            <w:top w:val="none" w:sz="0" w:space="0" w:color="auto"/>
            <w:left w:val="none" w:sz="0" w:space="0" w:color="auto"/>
            <w:bottom w:val="none" w:sz="0" w:space="0" w:color="auto"/>
            <w:right w:val="none" w:sz="0" w:space="0" w:color="auto"/>
          </w:divBdr>
        </w:div>
        <w:div w:id="1344210306">
          <w:marLeft w:val="0"/>
          <w:marRight w:val="0"/>
          <w:marTop w:val="120"/>
          <w:marBottom w:val="120"/>
          <w:divBdr>
            <w:top w:val="none" w:sz="0" w:space="0" w:color="auto"/>
            <w:left w:val="none" w:sz="0" w:space="0" w:color="auto"/>
            <w:bottom w:val="none" w:sz="0" w:space="0" w:color="auto"/>
            <w:right w:val="none" w:sz="0" w:space="0" w:color="auto"/>
          </w:divBdr>
        </w:div>
        <w:div w:id="1229531109">
          <w:marLeft w:val="0"/>
          <w:marRight w:val="0"/>
          <w:marTop w:val="120"/>
          <w:marBottom w:val="120"/>
          <w:divBdr>
            <w:top w:val="none" w:sz="0" w:space="0" w:color="auto"/>
            <w:left w:val="none" w:sz="0" w:space="0" w:color="auto"/>
            <w:bottom w:val="none" w:sz="0" w:space="0" w:color="auto"/>
            <w:right w:val="none" w:sz="0" w:space="0" w:color="auto"/>
          </w:divBdr>
        </w:div>
        <w:div w:id="152182616">
          <w:marLeft w:val="0"/>
          <w:marRight w:val="0"/>
          <w:marTop w:val="120"/>
          <w:marBottom w:val="120"/>
          <w:divBdr>
            <w:top w:val="none" w:sz="0" w:space="0" w:color="auto"/>
            <w:left w:val="none" w:sz="0" w:space="0" w:color="auto"/>
            <w:bottom w:val="none" w:sz="0" w:space="0" w:color="auto"/>
            <w:right w:val="none" w:sz="0" w:space="0" w:color="auto"/>
          </w:divBdr>
        </w:div>
        <w:div w:id="2109158034">
          <w:marLeft w:val="0"/>
          <w:marRight w:val="0"/>
          <w:marTop w:val="120"/>
          <w:marBottom w:val="120"/>
          <w:divBdr>
            <w:top w:val="none" w:sz="0" w:space="0" w:color="auto"/>
            <w:left w:val="none" w:sz="0" w:space="0" w:color="auto"/>
            <w:bottom w:val="none" w:sz="0" w:space="0" w:color="auto"/>
            <w:right w:val="none" w:sz="0" w:space="0" w:color="auto"/>
          </w:divBdr>
        </w:div>
        <w:div w:id="845708460">
          <w:marLeft w:val="0"/>
          <w:marRight w:val="0"/>
          <w:marTop w:val="120"/>
          <w:marBottom w:val="120"/>
          <w:divBdr>
            <w:top w:val="none" w:sz="0" w:space="0" w:color="auto"/>
            <w:left w:val="none" w:sz="0" w:space="0" w:color="auto"/>
            <w:bottom w:val="none" w:sz="0" w:space="0" w:color="auto"/>
            <w:right w:val="none" w:sz="0" w:space="0" w:color="auto"/>
          </w:divBdr>
        </w:div>
        <w:div w:id="1855142588">
          <w:marLeft w:val="0"/>
          <w:marRight w:val="0"/>
          <w:marTop w:val="120"/>
          <w:marBottom w:val="120"/>
          <w:divBdr>
            <w:top w:val="none" w:sz="0" w:space="0" w:color="auto"/>
            <w:left w:val="none" w:sz="0" w:space="0" w:color="auto"/>
            <w:bottom w:val="none" w:sz="0" w:space="0" w:color="auto"/>
            <w:right w:val="none" w:sz="0" w:space="0" w:color="auto"/>
          </w:divBdr>
        </w:div>
        <w:div w:id="1309821776">
          <w:marLeft w:val="0"/>
          <w:marRight w:val="0"/>
          <w:marTop w:val="120"/>
          <w:marBottom w:val="120"/>
          <w:divBdr>
            <w:top w:val="none" w:sz="0" w:space="0" w:color="auto"/>
            <w:left w:val="none" w:sz="0" w:space="0" w:color="auto"/>
            <w:bottom w:val="none" w:sz="0" w:space="0" w:color="auto"/>
            <w:right w:val="none" w:sz="0" w:space="0" w:color="auto"/>
          </w:divBdr>
        </w:div>
        <w:div w:id="1798795047">
          <w:marLeft w:val="0"/>
          <w:marRight w:val="0"/>
          <w:marTop w:val="120"/>
          <w:marBottom w:val="120"/>
          <w:divBdr>
            <w:top w:val="none" w:sz="0" w:space="0" w:color="auto"/>
            <w:left w:val="none" w:sz="0" w:space="0" w:color="auto"/>
            <w:bottom w:val="none" w:sz="0" w:space="0" w:color="auto"/>
            <w:right w:val="none" w:sz="0" w:space="0" w:color="auto"/>
          </w:divBdr>
        </w:div>
        <w:div w:id="1603414128">
          <w:marLeft w:val="0"/>
          <w:marRight w:val="0"/>
          <w:marTop w:val="120"/>
          <w:marBottom w:val="120"/>
          <w:divBdr>
            <w:top w:val="none" w:sz="0" w:space="0" w:color="auto"/>
            <w:left w:val="none" w:sz="0" w:space="0" w:color="auto"/>
            <w:bottom w:val="none" w:sz="0" w:space="0" w:color="auto"/>
            <w:right w:val="none" w:sz="0" w:space="0" w:color="auto"/>
          </w:divBdr>
        </w:div>
        <w:div w:id="1835338649">
          <w:marLeft w:val="0"/>
          <w:marRight w:val="0"/>
          <w:marTop w:val="120"/>
          <w:marBottom w:val="120"/>
          <w:divBdr>
            <w:top w:val="none" w:sz="0" w:space="0" w:color="auto"/>
            <w:left w:val="none" w:sz="0" w:space="0" w:color="auto"/>
            <w:bottom w:val="none" w:sz="0" w:space="0" w:color="auto"/>
            <w:right w:val="none" w:sz="0" w:space="0" w:color="auto"/>
          </w:divBdr>
        </w:div>
        <w:div w:id="1978099890">
          <w:marLeft w:val="0"/>
          <w:marRight w:val="0"/>
          <w:marTop w:val="120"/>
          <w:marBottom w:val="120"/>
          <w:divBdr>
            <w:top w:val="none" w:sz="0" w:space="0" w:color="auto"/>
            <w:left w:val="none" w:sz="0" w:space="0" w:color="auto"/>
            <w:bottom w:val="none" w:sz="0" w:space="0" w:color="auto"/>
            <w:right w:val="none" w:sz="0" w:space="0" w:color="auto"/>
          </w:divBdr>
        </w:div>
        <w:div w:id="619724854">
          <w:marLeft w:val="0"/>
          <w:marRight w:val="0"/>
          <w:marTop w:val="120"/>
          <w:marBottom w:val="120"/>
          <w:divBdr>
            <w:top w:val="none" w:sz="0" w:space="0" w:color="auto"/>
            <w:left w:val="none" w:sz="0" w:space="0" w:color="auto"/>
            <w:bottom w:val="none" w:sz="0" w:space="0" w:color="auto"/>
            <w:right w:val="none" w:sz="0" w:space="0" w:color="auto"/>
          </w:divBdr>
        </w:div>
        <w:div w:id="1673948802">
          <w:marLeft w:val="0"/>
          <w:marRight w:val="0"/>
          <w:marTop w:val="120"/>
          <w:marBottom w:val="120"/>
          <w:divBdr>
            <w:top w:val="none" w:sz="0" w:space="0" w:color="auto"/>
            <w:left w:val="none" w:sz="0" w:space="0" w:color="auto"/>
            <w:bottom w:val="none" w:sz="0" w:space="0" w:color="auto"/>
            <w:right w:val="none" w:sz="0" w:space="0" w:color="auto"/>
          </w:divBdr>
        </w:div>
        <w:div w:id="141432535">
          <w:marLeft w:val="0"/>
          <w:marRight w:val="0"/>
          <w:marTop w:val="120"/>
          <w:marBottom w:val="120"/>
          <w:divBdr>
            <w:top w:val="none" w:sz="0" w:space="0" w:color="auto"/>
            <w:left w:val="none" w:sz="0" w:space="0" w:color="auto"/>
            <w:bottom w:val="none" w:sz="0" w:space="0" w:color="auto"/>
            <w:right w:val="none" w:sz="0" w:space="0" w:color="auto"/>
          </w:divBdr>
        </w:div>
        <w:div w:id="1134060913">
          <w:marLeft w:val="0"/>
          <w:marRight w:val="0"/>
          <w:marTop w:val="120"/>
          <w:marBottom w:val="120"/>
          <w:divBdr>
            <w:top w:val="none" w:sz="0" w:space="0" w:color="auto"/>
            <w:left w:val="none" w:sz="0" w:space="0" w:color="auto"/>
            <w:bottom w:val="none" w:sz="0" w:space="0" w:color="auto"/>
            <w:right w:val="none" w:sz="0" w:space="0" w:color="auto"/>
          </w:divBdr>
        </w:div>
        <w:div w:id="1253002726">
          <w:marLeft w:val="0"/>
          <w:marRight w:val="0"/>
          <w:marTop w:val="120"/>
          <w:marBottom w:val="120"/>
          <w:divBdr>
            <w:top w:val="none" w:sz="0" w:space="0" w:color="auto"/>
            <w:left w:val="none" w:sz="0" w:space="0" w:color="auto"/>
            <w:bottom w:val="none" w:sz="0" w:space="0" w:color="auto"/>
            <w:right w:val="none" w:sz="0" w:space="0" w:color="auto"/>
          </w:divBdr>
        </w:div>
        <w:div w:id="481385297">
          <w:marLeft w:val="0"/>
          <w:marRight w:val="0"/>
          <w:marTop w:val="120"/>
          <w:marBottom w:val="120"/>
          <w:divBdr>
            <w:top w:val="none" w:sz="0" w:space="0" w:color="auto"/>
            <w:left w:val="none" w:sz="0" w:space="0" w:color="auto"/>
            <w:bottom w:val="none" w:sz="0" w:space="0" w:color="auto"/>
            <w:right w:val="none" w:sz="0" w:space="0" w:color="auto"/>
          </w:divBdr>
        </w:div>
        <w:div w:id="1368095023">
          <w:marLeft w:val="0"/>
          <w:marRight w:val="0"/>
          <w:marTop w:val="120"/>
          <w:marBottom w:val="120"/>
          <w:divBdr>
            <w:top w:val="none" w:sz="0" w:space="0" w:color="auto"/>
            <w:left w:val="none" w:sz="0" w:space="0" w:color="auto"/>
            <w:bottom w:val="none" w:sz="0" w:space="0" w:color="auto"/>
            <w:right w:val="none" w:sz="0" w:space="0" w:color="auto"/>
          </w:divBdr>
        </w:div>
        <w:div w:id="1058866550">
          <w:marLeft w:val="0"/>
          <w:marRight w:val="0"/>
          <w:marTop w:val="120"/>
          <w:marBottom w:val="120"/>
          <w:divBdr>
            <w:top w:val="none" w:sz="0" w:space="0" w:color="auto"/>
            <w:left w:val="none" w:sz="0" w:space="0" w:color="auto"/>
            <w:bottom w:val="none" w:sz="0" w:space="0" w:color="auto"/>
            <w:right w:val="none" w:sz="0" w:space="0" w:color="auto"/>
          </w:divBdr>
        </w:div>
        <w:div w:id="473911119">
          <w:marLeft w:val="0"/>
          <w:marRight w:val="0"/>
          <w:marTop w:val="120"/>
          <w:marBottom w:val="120"/>
          <w:divBdr>
            <w:top w:val="none" w:sz="0" w:space="0" w:color="auto"/>
            <w:left w:val="none" w:sz="0" w:space="0" w:color="auto"/>
            <w:bottom w:val="none" w:sz="0" w:space="0" w:color="auto"/>
            <w:right w:val="none" w:sz="0" w:space="0" w:color="auto"/>
          </w:divBdr>
        </w:div>
        <w:div w:id="840436022">
          <w:marLeft w:val="0"/>
          <w:marRight w:val="0"/>
          <w:marTop w:val="120"/>
          <w:marBottom w:val="120"/>
          <w:divBdr>
            <w:top w:val="none" w:sz="0" w:space="0" w:color="auto"/>
            <w:left w:val="none" w:sz="0" w:space="0" w:color="auto"/>
            <w:bottom w:val="none" w:sz="0" w:space="0" w:color="auto"/>
            <w:right w:val="none" w:sz="0" w:space="0" w:color="auto"/>
          </w:divBdr>
        </w:div>
        <w:div w:id="2029135706">
          <w:marLeft w:val="0"/>
          <w:marRight w:val="0"/>
          <w:marTop w:val="120"/>
          <w:marBottom w:val="120"/>
          <w:divBdr>
            <w:top w:val="none" w:sz="0" w:space="0" w:color="auto"/>
            <w:left w:val="none" w:sz="0" w:space="0" w:color="auto"/>
            <w:bottom w:val="none" w:sz="0" w:space="0" w:color="auto"/>
            <w:right w:val="none" w:sz="0" w:space="0" w:color="auto"/>
          </w:divBdr>
        </w:div>
        <w:div w:id="1223054536">
          <w:marLeft w:val="0"/>
          <w:marRight w:val="0"/>
          <w:marTop w:val="120"/>
          <w:marBottom w:val="120"/>
          <w:divBdr>
            <w:top w:val="none" w:sz="0" w:space="0" w:color="auto"/>
            <w:left w:val="none" w:sz="0" w:space="0" w:color="auto"/>
            <w:bottom w:val="none" w:sz="0" w:space="0" w:color="auto"/>
            <w:right w:val="none" w:sz="0" w:space="0" w:color="auto"/>
          </w:divBdr>
        </w:div>
        <w:div w:id="232084492">
          <w:marLeft w:val="0"/>
          <w:marRight w:val="0"/>
          <w:marTop w:val="120"/>
          <w:marBottom w:val="120"/>
          <w:divBdr>
            <w:top w:val="none" w:sz="0" w:space="0" w:color="auto"/>
            <w:left w:val="none" w:sz="0" w:space="0" w:color="auto"/>
            <w:bottom w:val="none" w:sz="0" w:space="0" w:color="auto"/>
            <w:right w:val="none" w:sz="0" w:space="0" w:color="auto"/>
          </w:divBdr>
        </w:div>
        <w:div w:id="2124684710">
          <w:marLeft w:val="0"/>
          <w:marRight w:val="0"/>
          <w:marTop w:val="120"/>
          <w:marBottom w:val="120"/>
          <w:divBdr>
            <w:top w:val="none" w:sz="0" w:space="0" w:color="auto"/>
            <w:left w:val="none" w:sz="0" w:space="0" w:color="auto"/>
            <w:bottom w:val="none" w:sz="0" w:space="0" w:color="auto"/>
            <w:right w:val="none" w:sz="0" w:space="0" w:color="auto"/>
          </w:divBdr>
        </w:div>
        <w:div w:id="35980139">
          <w:marLeft w:val="0"/>
          <w:marRight w:val="0"/>
          <w:marTop w:val="120"/>
          <w:marBottom w:val="120"/>
          <w:divBdr>
            <w:top w:val="none" w:sz="0" w:space="0" w:color="auto"/>
            <w:left w:val="none" w:sz="0" w:space="0" w:color="auto"/>
            <w:bottom w:val="none" w:sz="0" w:space="0" w:color="auto"/>
            <w:right w:val="none" w:sz="0" w:space="0" w:color="auto"/>
          </w:divBdr>
        </w:div>
        <w:div w:id="959459124">
          <w:marLeft w:val="0"/>
          <w:marRight w:val="0"/>
          <w:marTop w:val="120"/>
          <w:marBottom w:val="120"/>
          <w:divBdr>
            <w:top w:val="none" w:sz="0" w:space="0" w:color="auto"/>
            <w:left w:val="none" w:sz="0" w:space="0" w:color="auto"/>
            <w:bottom w:val="none" w:sz="0" w:space="0" w:color="auto"/>
            <w:right w:val="none" w:sz="0" w:space="0" w:color="auto"/>
          </w:divBdr>
        </w:div>
        <w:div w:id="1860314161">
          <w:marLeft w:val="0"/>
          <w:marRight w:val="0"/>
          <w:marTop w:val="120"/>
          <w:marBottom w:val="120"/>
          <w:divBdr>
            <w:top w:val="none" w:sz="0" w:space="0" w:color="auto"/>
            <w:left w:val="none" w:sz="0" w:space="0" w:color="auto"/>
            <w:bottom w:val="none" w:sz="0" w:space="0" w:color="auto"/>
            <w:right w:val="none" w:sz="0" w:space="0" w:color="auto"/>
          </w:divBdr>
        </w:div>
        <w:div w:id="2126924989">
          <w:marLeft w:val="0"/>
          <w:marRight w:val="0"/>
          <w:marTop w:val="120"/>
          <w:marBottom w:val="120"/>
          <w:divBdr>
            <w:top w:val="none" w:sz="0" w:space="0" w:color="auto"/>
            <w:left w:val="none" w:sz="0" w:space="0" w:color="auto"/>
            <w:bottom w:val="none" w:sz="0" w:space="0" w:color="auto"/>
            <w:right w:val="none" w:sz="0" w:space="0" w:color="auto"/>
          </w:divBdr>
        </w:div>
        <w:div w:id="68117367">
          <w:marLeft w:val="0"/>
          <w:marRight w:val="0"/>
          <w:marTop w:val="120"/>
          <w:marBottom w:val="120"/>
          <w:divBdr>
            <w:top w:val="none" w:sz="0" w:space="0" w:color="auto"/>
            <w:left w:val="none" w:sz="0" w:space="0" w:color="auto"/>
            <w:bottom w:val="none" w:sz="0" w:space="0" w:color="auto"/>
            <w:right w:val="none" w:sz="0" w:space="0" w:color="auto"/>
          </w:divBdr>
        </w:div>
        <w:div w:id="26025629">
          <w:marLeft w:val="0"/>
          <w:marRight w:val="0"/>
          <w:marTop w:val="120"/>
          <w:marBottom w:val="120"/>
          <w:divBdr>
            <w:top w:val="none" w:sz="0" w:space="0" w:color="auto"/>
            <w:left w:val="none" w:sz="0" w:space="0" w:color="auto"/>
            <w:bottom w:val="none" w:sz="0" w:space="0" w:color="auto"/>
            <w:right w:val="none" w:sz="0" w:space="0" w:color="auto"/>
          </w:divBdr>
        </w:div>
        <w:div w:id="1835294836">
          <w:marLeft w:val="0"/>
          <w:marRight w:val="0"/>
          <w:marTop w:val="120"/>
          <w:marBottom w:val="120"/>
          <w:divBdr>
            <w:top w:val="none" w:sz="0" w:space="0" w:color="auto"/>
            <w:left w:val="none" w:sz="0" w:space="0" w:color="auto"/>
            <w:bottom w:val="none" w:sz="0" w:space="0" w:color="auto"/>
            <w:right w:val="none" w:sz="0" w:space="0" w:color="auto"/>
          </w:divBdr>
        </w:div>
        <w:div w:id="1529291160">
          <w:marLeft w:val="0"/>
          <w:marRight w:val="0"/>
          <w:marTop w:val="120"/>
          <w:marBottom w:val="120"/>
          <w:divBdr>
            <w:top w:val="none" w:sz="0" w:space="0" w:color="auto"/>
            <w:left w:val="none" w:sz="0" w:space="0" w:color="auto"/>
            <w:bottom w:val="none" w:sz="0" w:space="0" w:color="auto"/>
            <w:right w:val="none" w:sz="0" w:space="0" w:color="auto"/>
          </w:divBdr>
        </w:div>
        <w:div w:id="1225606240">
          <w:marLeft w:val="0"/>
          <w:marRight w:val="0"/>
          <w:marTop w:val="120"/>
          <w:marBottom w:val="120"/>
          <w:divBdr>
            <w:top w:val="none" w:sz="0" w:space="0" w:color="auto"/>
            <w:left w:val="none" w:sz="0" w:space="0" w:color="auto"/>
            <w:bottom w:val="none" w:sz="0" w:space="0" w:color="auto"/>
            <w:right w:val="none" w:sz="0" w:space="0" w:color="auto"/>
          </w:divBdr>
        </w:div>
        <w:div w:id="736321026">
          <w:marLeft w:val="0"/>
          <w:marRight w:val="0"/>
          <w:marTop w:val="120"/>
          <w:marBottom w:val="120"/>
          <w:divBdr>
            <w:top w:val="none" w:sz="0" w:space="0" w:color="auto"/>
            <w:left w:val="none" w:sz="0" w:space="0" w:color="auto"/>
            <w:bottom w:val="none" w:sz="0" w:space="0" w:color="auto"/>
            <w:right w:val="none" w:sz="0" w:space="0" w:color="auto"/>
          </w:divBdr>
        </w:div>
        <w:div w:id="446581548">
          <w:marLeft w:val="0"/>
          <w:marRight w:val="0"/>
          <w:marTop w:val="120"/>
          <w:marBottom w:val="120"/>
          <w:divBdr>
            <w:top w:val="none" w:sz="0" w:space="0" w:color="auto"/>
            <w:left w:val="none" w:sz="0" w:space="0" w:color="auto"/>
            <w:bottom w:val="none" w:sz="0" w:space="0" w:color="auto"/>
            <w:right w:val="none" w:sz="0" w:space="0" w:color="auto"/>
          </w:divBdr>
        </w:div>
        <w:div w:id="1922063271">
          <w:marLeft w:val="0"/>
          <w:marRight w:val="0"/>
          <w:marTop w:val="120"/>
          <w:marBottom w:val="120"/>
          <w:divBdr>
            <w:top w:val="none" w:sz="0" w:space="0" w:color="auto"/>
            <w:left w:val="none" w:sz="0" w:space="0" w:color="auto"/>
            <w:bottom w:val="none" w:sz="0" w:space="0" w:color="auto"/>
            <w:right w:val="none" w:sz="0" w:space="0" w:color="auto"/>
          </w:divBdr>
        </w:div>
        <w:div w:id="734428118">
          <w:marLeft w:val="0"/>
          <w:marRight w:val="0"/>
          <w:marTop w:val="120"/>
          <w:marBottom w:val="120"/>
          <w:divBdr>
            <w:top w:val="none" w:sz="0" w:space="0" w:color="auto"/>
            <w:left w:val="none" w:sz="0" w:space="0" w:color="auto"/>
            <w:bottom w:val="none" w:sz="0" w:space="0" w:color="auto"/>
            <w:right w:val="none" w:sz="0" w:space="0" w:color="auto"/>
          </w:divBdr>
        </w:div>
        <w:div w:id="2015985404">
          <w:marLeft w:val="0"/>
          <w:marRight w:val="0"/>
          <w:marTop w:val="120"/>
          <w:marBottom w:val="120"/>
          <w:divBdr>
            <w:top w:val="none" w:sz="0" w:space="0" w:color="auto"/>
            <w:left w:val="none" w:sz="0" w:space="0" w:color="auto"/>
            <w:bottom w:val="none" w:sz="0" w:space="0" w:color="auto"/>
            <w:right w:val="none" w:sz="0" w:space="0" w:color="auto"/>
          </w:divBdr>
        </w:div>
        <w:div w:id="889919034">
          <w:marLeft w:val="0"/>
          <w:marRight w:val="0"/>
          <w:marTop w:val="120"/>
          <w:marBottom w:val="120"/>
          <w:divBdr>
            <w:top w:val="none" w:sz="0" w:space="0" w:color="auto"/>
            <w:left w:val="none" w:sz="0" w:space="0" w:color="auto"/>
            <w:bottom w:val="none" w:sz="0" w:space="0" w:color="auto"/>
            <w:right w:val="none" w:sz="0" w:space="0" w:color="auto"/>
          </w:divBdr>
        </w:div>
        <w:div w:id="1253127925">
          <w:marLeft w:val="0"/>
          <w:marRight w:val="0"/>
          <w:marTop w:val="120"/>
          <w:marBottom w:val="120"/>
          <w:divBdr>
            <w:top w:val="none" w:sz="0" w:space="0" w:color="auto"/>
            <w:left w:val="none" w:sz="0" w:space="0" w:color="auto"/>
            <w:bottom w:val="none" w:sz="0" w:space="0" w:color="auto"/>
            <w:right w:val="none" w:sz="0" w:space="0" w:color="auto"/>
          </w:divBdr>
        </w:div>
        <w:div w:id="1989819085">
          <w:marLeft w:val="0"/>
          <w:marRight w:val="0"/>
          <w:marTop w:val="120"/>
          <w:marBottom w:val="120"/>
          <w:divBdr>
            <w:top w:val="none" w:sz="0" w:space="0" w:color="auto"/>
            <w:left w:val="none" w:sz="0" w:space="0" w:color="auto"/>
            <w:bottom w:val="none" w:sz="0" w:space="0" w:color="auto"/>
            <w:right w:val="none" w:sz="0" w:space="0" w:color="auto"/>
          </w:divBdr>
        </w:div>
        <w:div w:id="1966351800">
          <w:marLeft w:val="0"/>
          <w:marRight w:val="0"/>
          <w:marTop w:val="120"/>
          <w:marBottom w:val="120"/>
          <w:divBdr>
            <w:top w:val="none" w:sz="0" w:space="0" w:color="auto"/>
            <w:left w:val="none" w:sz="0" w:space="0" w:color="auto"/>
            <w:bottom w:val="none" w:sz="0" w:space="0" w:color="auto"/>
            <w:right w:val="none" w:sz="0" w:space="0" w:color="auto"/>
          </w:divBdr>
        </w:div>
        <w:div w:id="449596735">
          <w:marLeft w:val="0"/>
          <w:marRight w:val="0"/>
          <w:marTop w:val="120"/>
          <w:marBottom w:val="120"/>
          <w:divBdr>
            <w:top w:val="none" w:sz="0" w:space="0" w:color="auto"/>
            <w:left w:val="none" w:sz="0" w:space="0" w:color="auto"/>
            <w:bottom w:val="none" w:sz="0" w:space="0" w:color="auto"/>
            <w:right w:val="none" w:sz="0" w:space="0" w:color="auto"/>
          </w:divBdr>
        </w:div>
        <w:div w:id="152648757">
          <w:marLeft w:val="0"/>
          <w:marRight w:val="0"/>
          <w:marTop w:val="120"/>
          <w:marBottom w:val="120"/>
          <w:divBdr>
            <w:top w:val="none" w:sz="0" w:space="0" w:color="auto"/>
            <w:left w:val="none" w:sz="0" w:space="0" w:color="auto"/>
            <w:bottom w:val="none" w:sz="0" w:space="0" w:color="auto"/>
            <w:right w:val="none" w:sz="0" w:space="0" w:color="auto"/>
          </w:divBdr>
        </w:div>
        <w:div w:id="1397633254">
          <w:marLeft w:val="0"/>
          <w:marRight w:val="0"/>
          <w:marTop w:val="120"/>
          <w:marBottom w:val="120"/>
          <w:divBdr>
            <w:top w:val="none" w:sz="0" w:space="0" w:color="auto"/>
            <w:left w:val="none" w:sz="0" w:space="0" w:color="auto"/>
            <w:bottom w:val="none" w:sz="0" w:space="0" w:color="auto"/>
            <w:right w:val="none" w:sz="0" w:space="0" w:color="auto"/>
          </w:divBdr>
        </w:div>
        <w:div w:id="1917279583">
          <w:marLeft w:val="0"/>
          <w:marRight w:val="0"/>
          <w:marTop w:val="120"/>
          <w:marBottom w:val="120"/>
          <w:divBdr>
            <w:top w:val="none" w:sz="0" w:space="0" w:color="auto"/>
            <w:left w:val="none" w:sz="0" w:space="0" w:color="auto"/>
            <w:bottom w:val="none" w:sz="0" w:space="0" w:color="auto"/>
            <w:right w:val="none" w:sz="0" w:space="0" w:color="auto"/>
          </w:divBdr>
        </w:div>
        <w:div w:id="649287924">
          <w:marLeft w:val="0"/>
          <w:marRight w:val="0"/>
          <w:marTop w:val="120"/>
          <w:marBottom w:val="120"/>
          <w:divBdr>
            <w:top w:val="none" w:sz="0" w:space="0" w:color="auto"/>
            <w:left w:val="none" w:sz="0" w:space="0" w:color="auto"/>
            <w:bottom w:val="none" w:sz="0" w:space="0" w:color="auto"/>
            <w:right w:val="none" w:sz="0" w:space="0" w:color="auto"/>
          </w:divBdr>
        </w:div>
        <w:div w:id="454064347">
          <w:marLeft w:val="0"/>
          <w:marRight w:val="0"/>
          <w:marTop w:val="120"/>
          <w:marBottom w:val="120"/>
          <w:divBdr>
            <w:top w:val="none" w:sz="0" w:space="0" w:color="auto"/>
            <w:left w:val="none" w:sz="0" w:space="0" w:color="auto"/>
            <w:bottom w:val="none" w:sz="0" w:space="0" w:color="auto"/>
            <w:right w:val="none" w:sz="0" w:space="0" w:color="auto"/>
          </w:divBdr>
        </w:div>
        <w:div w:id="233206018">
          <w:marLeft w:val="0"/>
          <w:marRight w:val="0"/>
          <w:marTop w:val="120"/>
          <w:marBottom w:val="120"/>
          <w:divBdr>
            <w:top w:val="none" w:sz="0" w:space="0" w:color="auto"/>
            <w:left w:val="none" w:sz="0" w:space="0" w:color="auto"/>
            <w:bottom w:val="none" w:sz="0" w:space="0" w:color="auto"/>
            <w:right w:val="none" w:sz="0" w:space="0" w:color="auto"/>
          </w:divBdr>
        </w:div>
        <w:div w:id="1967851196">
          <w:marLeft w:val="0"/>
          <w:marRight w:val="0"/>
          <w:marTop w:val="120"/>
          <w:marBottom w:val="120"/>
          <w:divBdr>
            <w:top w:val="none" w:sz="0" w:space="0" w:color="auto"/>
            <w:left w:val="none" w:sz="0" w:space="0" w:color="auto"/>
            <w:bottom w:val="none" w:sz="0" w:space="0" w:color="auto"/>
            <w:right w:val="none" w:sz="0" w:space="0" w:color="auto"/>
          </w:divBdr>
        </w:div>
        <w:div w:id="1558666247">
          <w:marLeft w:val="0"/>
          <w:marRight w:val="0"/>
          <w:marTop w:val="120"/>
          <w:marBottom w:val="120"/>
          <w:divBdr>
            <w:top w:val="none" w:sz="0" w:space="0" w:color="auto"/>
            <w:left w:val="none" w:sz="0" w:space="0" w:color="auto"/>
            <w:bottom w:val="none" w:sz="0" w:space="0" w:color="auto"/>
            <w:right w:val="none" w:sz="0" w:space="0" w:color="auto"/>
          </w:divBdr>
        </w:div>
        <w:div w:id="595404082">
          <w:marLeft w:val="0"/>
          <w:marRight w:val="0"/>
          <w:marTop w:val="120"/>
          <w:marBottom w:val="120"/>
          <w:divBdr>
            <w:top w:val="none" w:sz="0" w:space="0" w:color="auto"/>
            <w:left w:val="none" w:sz="0" w:space="0" w:color="auto"/>
            <w:bottom w:val="none" w:sz="0" w:space="0" w:color="auto"/>
            <w:right w:val="none" w:sz="0" w:space="0" w:color="auto"/>
          </w:divBdr>
        </w:div>
        <w:div w:id="313025471">
          <w:marLeft w:val="0"/>
          <w:marRight w:val="0"/>
          <w:marTop w:val="120"/>
          <w:marBottom w:val="120"/>
          <w:divBdr>
            <w:top w:val="none" w:sz="0" w:space="0" w:color="auto"/>
            <w:left w:val="none" w:sz="0" w:space="0" w:color="auto"/>
            <w:bottom w:val="none" w:sz="0" w:space="0" w:color="auto"/>
            <w:right w:val="none" w:sz="0" w:space="0" w:color="auto"/>
          </w:divBdr>
        </w:div>
        <w:div w:id="1113982306">
          <w:marLeft w:val="0"/>
          <w:marRight w:val="0"/>
          <w:marTop w:val="120"/>
          <w:marBottom w:val="120"/>
          <w:divBdr>
            <w:top w:val="none" w:sz="0" w:space="0" w:color="auto"/>
            <w:left w:val="none" w:sz="0" w:space="0" w:color="auto"/>
            <w:bottom w:val="none" w:sz="0" w:space="0" w:color="auto"/>
            <w:right w:val="none" w:sz="0" w:space="0" w:color="auto"/>
          </w:divBdr>
        </w:div>
        <w:div w:id="350691283">
          <w:marLeft w:val="0"/>
          <w:marRight w:val="0"/>
          <w:marTop w:val="120"/>
          <w:marBottom w:val="120"/>
          <w:divBdr>
            <w:top w:val="none" w:sz="0" w:space="0" w:color="auto"/>
            <w:left w:val="none" w:sz="0" w:space="0" w:color="auto"/>
            <w:bottom w:val="none" w:sz="0" w:space="0" w:color="auto"/>
            <w:right w:val="none" w:sz="0" w:space="0" w:color="auto"/>
          </w:divBdr>
        </w:div>
        <w:div w:id="1811970776">
          <w:marLeft w:val="0"/>
          <w:marRight w:val="0"/>
          <w:marTop w:val="120"/>
          <w:marBottom w:val="120"/>
          <w:divBdr>
            <w:top w:val="none" w:sz="0" w:space="0" w:color="auto"/>
            <w:left w:val="none" w:sz="0" w:space="0" w:color="auto"/>
            <w:bottom w:val="none" w:sz="0" w:space="0" w:color="auto"/>
            <w:right w:val="none" w:sz="0" w:space="0" w:color="auto"/>
          </w:divBdr>
        </w:div>
        <w:div w:id="1336767656">
          <w:marLeft w:val="0"/>
          <w:marRight w:val="0"/>
          <w:marTop w:val="120"/>
          <w:marBottom w:val="120"/>
          <w:divBdr>
            <w:top w:val="none" w:sz="0" w:space="0" w:color="auto"/>
            <w:left w:val="none" w:sz="0" w:space="0" w:color="auto"/>
            <w:bottom w:val="none" w:sz="0" w:space="0" w:color="auto"/>
            <w:right w:val="none" w:sz="0" w:space="0" w:color="auto"/>
          </w:divBdr>
        </w:div>
      </w:divsChild>
    </w:div>
    <w:div w:id="1893468747">
      <w:bodyDiv w:val="1"/>
      <w:marLeft w:val="0"/>
      <w:marRight w:val="0"/>
      <w:marTop w:val="0"/>
      <w:marBottom w:val="0"/>
      <w:divBdr>
        <w:top w:val="none" w:sz="0" w:space="0" w:color="auto"/>
        <w:left w:val="none" w:sz="0" w:space="0" w:color="auto"/>
        <w:bottom w:val="none" w:sz="0" w:space="0" w:color="auto"/>
        <w:right w:val="none" w:sz="0" w:space="0" w:color="auto"/>
      </w:divBdr>
      <w:divsChild>
        <w:div w:id="176161218">
          <w:marLeft w:val="0"/>
          <w:marRight w:val="0"/>
          <w:marTop w:val="0"/>
          <w:marBottom w:val="0"/>
          <w:divBdr>
            <w:top w:val="none" w:sz="0" w:space="0" w:color="auto"/>
            <w:left w:val="none" w:sz="0" w:space="0" w:color="auto"/>
            <w:bottom w:val="none" w:sz="0" w:space="0" w:color="auto"/>
            <w:right w:val="none" w:sz="0" w:space="0" w:color="auto"/>
          </w:divBdr>
          <w:divsChild>
            <w:div w:id="1789008087">
              <w:marLeft w:val="0"/>
              <w:marRight w:val="0"/>
              <w:marTop w:val="0"/>
              <w:marBottom w:val="0"/>
              <w:divBdr>
                <w:top w:val="none" w:sz="0" w:space="0" w:color="auto"/>
                <w:left w:val="none" w:sz="0" w:space="0" w:color="auto"/>
                <w:bottom w:val="none" w:sz="0" w:space="0" w:color="auto"/>
                <w:right w:val="none" w:sz="0" w:space="0" w:color="auto"/>
              </w:divBdr>
              <w:divsChild>
                <w:div w:id="1860390827">
                  <w:marLeft w:val="0"/>
                  <w:marRight w:val="0"/>
                  <w:marTop w:val="0"/>
                  <w:marBottom w:val="0"/>
                  <w:divBdr>
                    <w:top w:val="none" w:sz="0" w:space="0" w:color="auto"/>
                    <w:left w:val="none" w:sz="0" w:space="0" w:color="auto"/>
                    <w:bottom w:val="none" w:sz="0" w:space="0" w:color="auto"/>
                    <w:right w:val="none" w:sz="0" w:space="0" w:color="auto"/>
                  </w:divBdr>
                  <w:divsChild>
                    <w:div w:id="421728977">
                      <w:marLeft w:val="0"/>
                      <w:marRight w:val="0"/>
                      <w:marTop w:val="0"/>
                      <w:marBottom w:val="0"/>
                      <w:divBdr>
                        <w:top w:val="none" w:sz="0" w:space="0" w:color="auto"/>
                        <w:left w:val="none" w:sz="0" w:space="0" w:color="auto"/>
                        <w:bottom w:val="none" w:sz="0" w:space="0" w:color="auto"/>
                        <w:right w:val="none" w:sz="0" w:space="0" w:color="auto"/>
                      </w:divBdr>
                      <w:divsChild>
                        <w:div w:id="141821229">
                          <w:marLeft w:val="0"/>
                          <w:marRight w:val="0"/>
                          <w:marTop w:val="0"/>
                          <w:marBottom w:val="0"/>
                          <w:divBdr>
                            <w:top w:val="none" w:sz="0" w:space="0" w:color="auto"/>
                            <w:left w:val="none" w:sz="0" w:space="0" w:color="auto"/>
                            <w:bottom w:val="none" w:sz="0" w:space="0" w:color="auto"/>
                            <w:right w:val="none" w:sz="0" w:space="0" w:color="auto"/>
                          </w:divBdr>
                          <w:divsChild>
                            <w:div w:id="1127118686">
                              <w:marLeft w:val="0"/>
                              <w:marRight w:val="0"/>
                              <w:marTop w:val="0"/>
                              <w:marBottom w:val="0"/>
                              <w:divBdr>
                                <w:top w:val="none" w:sz="0" w:space="0" w:color="auto"/>
                                <w:left w:val="none" w:sz="0" w:space="0" w:color="auto"/>
                                <w:bottom w:val="none" w:sz="0" w:space="0" w:color="auto"/>
                                <w:right w:val="none" w:sz="0" w:space="0" w:color="auto"/>
                              </w:divBdr>
                              <w:divsChild>
                                <w:div w:id="726489082">
                                  <w:marLeft w:val="0"/>
                                  <w:marRight w:val="0"/>
                                  <w:marTop w:val="0"/>
                                  <w:marBottom w:val="0"/>
                                  <w:divBdr>
                                    <w:top w:val="none" w:sz="0" w:space="0" w:color="auto"/>
                                    <w:left w:val="none" w:sz="0" w:space="0" w:color="auto"/>
                                    <w:bottom w:val="none" w:sz="0" w:space="0" w:color="auto"/>
                                    <w:right w:val="none" w:sz="0" w:space="0" w:color="auto"/>
                                  </w:divBdr>
                                  <w:divsChild>
                                    <w:div w:id="190456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98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5666D-1E2A-424C-810F-C947C199E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5631</Words>
  <Characters>37954</Characters>
  <Application>Microsoft Office Word</Application>
  <DocSecurity>0</DocSecurity>
  <Lines>558</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prince</dc:creator>
  <cp:keywords/>
  <dc:description/>
  <cp:lastModifiedBy>Justice Arthur</cp:lastModifiedBy>
  <cp:revision>17</cp:revision>
  <dcterms:created xsi:type="dcterms:W3CDTF">2026-09-28T08:25:00Z</dcterms:created>
  <dcterms:modified xsi:type="dcterms:W3CDTF">2026-10-02T13:03:00Z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a03cc721-5609-454f-a2d1-11d01d0b00b3</vt:lpwstr>
  </property>
</Properties>
</file>