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E71A" w14:textId="77777777" w:rsidR="009841F0" w:rsidRDefault="009841F0" w:rsidP="00134F1F">
      <w:pPr>
        <w:pStyle w:val="ListParagraph"/>
        <w:ind w:left="1080"/>
        <w:jc w:val="center"/>
        <w:rPr>
          <w:rFonts w:ascii="Book Antiqua" w:hAnsi="Book Antiqua" w:cs="Times New Roman"/>
          <w:b/>
          <w:bCs/>
          <w:sz w:val="28"/>
          <w:szCs w:val="28"/>
        </w:rPr>
      </w:pPr>
      <w:r w:rsidRPr="00134F1F">
        <w:rPr>
          <w:rFonts w:ascii="Book Antiqua" w:hAnsi="Book Antiqua" w:cs="Times New Roman"/>
          <w:b/>
          <w:bCs/>
          <w:sz w:val="28"/>
          <w:szCs w:val="28"/>
        </w:rPr>
        <w:t>Discourses on Slavery in European Religious History</w:t>
      </w:r>
    </w:p>
    <w:p w14:paraId="333EF4A3" w14:textId="77777777" w:rsidR="00134F1F" w:rsidRPr="00134F1F" w:rsidRDefault="00134F1F" w:rsidP="00134F1F">
      <w:pPr>
        <w:pStyle w:val="ListParagraph"/>
        <w:ind w:left="1080"/>
        <w:jc w:val="center"/>
        <w:rPr>
          <w:rFonts w:ascii="Book Antiqua" w:hAnsi="Book Antiqua" w:cs="Times New Roman"/>
          <w:b/>
          <w:bCs/>
          <w:sz w:val="28"/>
          <w:szCs w:val="28"/>
        </w:rPr>
      </w:pPr>
    </w:p>
    <w:p w14:paraId="5573BAEC" w14:textId="127170B8" w:rsidR="00134F1F" w:rsidRPr="000C7ED1" w:rsidRDefault="00134F1F" w:rsidP="00134F1F">
      <w:pPr>
        <w:pStyle w:val="ListParagraph"/>
        <w:ind w:left="1080"/>
        <w:jc w:val="center"/>
        <w:rPr>
          <w:rFonts w:ascii="Book Antiqua" w:hAnsi="Book Antiqua" w:cs="Times New Roman"/>
        </w:rPr>
      </w:pPr>
      <w:r w:rsidRPr="000C7ED1">
        <w:rPr>
          <w:rFonts w:ascii="Book Antiqua" w:hAnsi="Book Antiqua" w:cs="Times New Roman"/>
        </w:rPr>
        <w:t>Ulrich Berner</w:t>
      </w:r>
    </w:p>
    <w:p w14:paraId="6B9B84E5" w14:textId="20A63A04" w:rsidR="009841F0" w:rsidRPr="009841F0" w:rsidRDefault="009841F0" w:rsidP="009841F0">
      <w:pPr>
        <w:jc w:val="both"/>
        <w:rPr>
          <w:rFonts w:ascii="Book Antiqua" w:hAnsi="Book Antiqua" w:cs="Times New Roman"/>
          <w:lang w:val="en-US"/>
        </w:rPr>
      </w:pPr>
      <w:r w:rsidRPr="009841F0">
        <w:rPr>
          <w:rFonts w:ascii="Book Antiqua" w:hAnsi="Book Antiqua" w:cs="Times New Roman"/>
          <w:b/>
          <w:bCs/>
        </w:rPr>
        <w:t>Abstrac</w:t>
      </w:r>
      <w:r w:rsidR="007665ED">
        <w:rPr>
          <w:rFonts w:ascii="Book Antiqua" w:hAnsi="Book Antiqua" w:cs="Times New Roman"/>
          <w:b/>
          <w:bCs/>
        </w:rPr>
        <w:t>t</w:t>
      </w:r>
    </w:p>
    <w:p w14:paraId="484624BA" w14:textId="77777777" w:rsidR="009841F0" w:rsidRPr="009841F0" w:rsidRDefault="009841F0" w:rsidP="009841F0">
      <w:pPr>
        <w:jc w:val="both"/>
        <w:rPr>
          <w:rFonts w:ascii="Times New Roman" w:hAnsi="Times New Roman" w:cs="Times New Roman"/>
        </w:rPr>
      </w:pPr>
      <w:r w:rsidRPr="009841F0">
        <w:rPr>
          <w:rFonts w:ascii="Book Antiqua" w:hAnsi="Book Antiqua"/>
        </w:rPr>
        <w:t>This article argues that abolitionism in European religious history did not emerge directly or inevitably from Christianity, but through a long, contested process in which Stoic philosophy, Christian theology, biblical interpretation, colonial critique, and African agency interacted. It first examines slavery discourse</w:t>
      </w:r>
      <w:r w:rsidRPr="009841F0">
        <w:rPr>
          <w:rFonts w:ascii="Book Antiqua" w:hAnsi="Book Antiqua" w:cs="Times New Roman"/>
        </w:rPr>
        <w:t xml:space="preserve"> in the Roman Empire, comparing Stoic critiques by Seneca and Epictetus with early Christian responses by Clement of Alexandria, Cyprian, John Chrysostom, Gregory of Nyssa</w:t>
      </w:r>
      <w:r w:rsidRPr="009841F0">
        <w:rPr>
          <w:rFonts w:ascii="Book Antiqua" w:hAnsi="Book Antiqua"/>
        </w:rPr>
        <w:t xml:space="preserve">, and Eustathius. While several authors </w:t>
      </w:r>
      <w:r w:rsidRPr="009841F0">
        <w:rPr>
          <w:rFonts w:ascii="Book Antiqua" w:hAnsi="Book Antiqua" w:cs="Times New Roman"/>
        </w:rPr>
        <w:t xml:space="preserve">affirmed </w:t>
      </w:r>
      <w:r w:rsidRPr="009841F0">
        <w:rPr>
          <w:rFonts w:ascii="Book Antiqua" w:hAnsi="Book Antiqua"/>
        </w:rPr>
        <w:t xml:space="preserve">human </w:t>
      </w:r>
      <w:r w:rsidRPr="009841F0">
        <w:rPr>
          <w:rFonts w:ascii="Book Antiqua" w:hAnsi="Book Antiqua" w:cs="Times New Roman"/>
        </w:rPr>
        <w:t xml:space="preserve">unity and </w:t>
      </w:r>
      <w:r w:rsidRPr="009841F0">
        <w:rPr>
          <w:rFonts w:ascii="Book Antiqua" w:hAnsi="Book Antiqua"/>
        </w:rPr>
        <w:t xml:space="preserve">questioned domination, most did not demand legal abolition or organised reform. The article therefore distinguishes between moral or theological abolitionism, which undermined </w:t>
      </w:r>
      <w:r w:rsidRPr="009841F0">
        <w:rPr>
          <w:rFonts w:ascii="Book Antiqua" w:hAnsi="Book Antiqua" w:cs="Times New Roman"/>
        </w:rPr>
        <w:t xml:space="preserve">justifications for slavery, </w:t>
      </w:r>
      <w:r w:rsidRPr="009841F0">
        <w:rPr>
          <w:rFonts w:ascii="Book Antiqua" w:hAnsi="Book Antiqua"/>
        </w:rPr>
        <w:t xml:space="preserve">and </w:t>
      </w:r>
      <w:r w:rsidRPr="009841F0">
        <w:rPr>
          <w:rFonts w:ascii="Book Antiqua" w:hAnsi="Book Antiqua" w:cs="Times New Roman"/>
        </w:rPr>
        <w:t xml:space="preserve">activist </w:t>
      </w:r>
      <w:r w:rsidRPr="009841F0">
        <w:rPr>
          <w:rFonts w:ascii="Book Antiqua" w:hAnsi="Book Antiqua"/>
        </w:rPr>
        <w:t>abolitionism, which challenged the institution in law and practice.</w:t>
      </w:r>
      <w:r w:rsidRPr="009841F0">
        <w:rPr>
          <w:rFonts w:ascii="Book Antiqua" w:hAnsi="Book Antiqua" w:cs="Times New Roman"/>
        </w:rPr>
        <w:t xml:space="preserve"> </w:t>
      </w:r>
      <w:r w:rsidRPr="009841F0">
        <w:rPr>
          <w:rFonts w:ascii="Book Antiqua" w:hAnsi="Book Antiqua"/>
        </w:rPr>
        <w:t>It then</w:t>
      </w:r>
      <w:r w:rsidRPr="009841F0">
        <w:rPr>
          <w:rFonts w:ascii="Book Antiqua" w:hAnsi="Book Antiqua" w:cs="Times New Roman"/>
        </w:rPr>
        <w:t xml:space="preserve"> </w:t>
      </w:r>
      <w:r w:rsidRPr="009841F0">
        <w:rPr>
          <w:rFonts w:ascii="Book Antiqua" w:hAnsi="Book Antiqua"/>
        </w:rPr>
        <w:t xml:space="preserve">traces how this distinction was reshaped in the colonial-modern period, when biblical texts were used both to defend and oppose slavery. Through Las Casas, Quakers, Wesley, Clarkson, Newton, Equiano, and other African voices, abolitionism appears as a conflict over Scripture, natural justice, human nature, testimony, and empire. The article </w:t>
      </w:r>
      <w:r w:rsidRPr="009841F0">
        <w:rPr>
          <w:rFonts w:ascii="Book Antiqua" w:hAnsi="Book Antiqua" w:cs="Times New Roman"/>
        </w:rPr>
        <w:t xml:space="preserve">concludes </w:t>
      </w:r>
      <w:r w:rsidRPr="009841F0">
        <w:rPr>
          <w:rFonts w:ascii="Book Antiqua" w:hAnsi="Book Antiqua"/>
        </w:rPr>
        <w:t>with</w:t>
      </w:r>
      <w:r w:rsidRPr="009841F0">
        <w:rPr>
          <w:rFonts w:ascii="Book Antiqua" w:hAnsi="Book Antiqua" w:cs="Times New Roman"/>
        </w:rPr>
        <w:t xml:space="preserve"> John Philip and John William Colenso</w:t>
      </w:r>
      <w:r w:rsidRPr="009841F0">
        <w:rPr>
          <w:rFonts w:ascii="Book Antiqua" w:hAnsi="Book Antiqua"/>
        </w:rPr>
        <w:t xml:space="preserve"> in South Africa, showing</w:t>
      </w:r>
      <w:r w:rsidRPr="009841F0">
        <w:rPr>
          <w:rFonts w:ascii="Book Antiqua" w:hAnsi="Book Antiqua" w:cs="Times New Roman"/>
        </w:rPr>
        <w:t xml:space="preserve"> how </w:t>
      </w:r>
      <w:r w:rsidRPr="009841F0">
        <w:rPr>
          <w:rFonts w:ascii="Book Antiqua" w:hAnsi="Book Antiqua"/>
        </w:rPr>
        <w:t>abolitionist reasoning expanded beyond slavery to expose colonial dependency, coerced labour, and racialised subordination as hidden forms of domination</w:t>
      </w:r>
      <w:r w:rsidRPr="009841F0">
        <w:rPr>
          <w:rFonts w:ascii="Book Antiqua" w:hAnsi="Book Antiqua" w:cs="Times New Roman"/>
        </w:rPr>
        <w:t>.</w:t>
      </w:r>
    </w:p>
    <w:p w14:paraId="45FBBDD3" w14:textId="77777777" w:rsidR="009841F0" w:rsidRPr="009841F0" w:rsidRDefault="009841F0" w:rsidP="009841F0">
      <w:pPr>
        <w:jc w:val="both"/>
        <w:rPr>
          <w:rFonts w:ascii="Book Antiqua" w:hAnsi="Book Antiqua" w:cs="Times New Roman"/>
        </w:rPr>
      </w:pPr>
      <w:r w:rsidRPr="009841F0">
        <w:rPr>
          <w:rFonts w:ascii="Book Antiqua" w:hAnsi="Book Antiqua" w:cs="Times New Roman"/>
          <w:b/>
          <w:bCs/>
        </w:rPr>
        <w:t>Keywords:</w:t>
      </w:r>
      <w:r w:rsidRPr="009841F0">
        <w:rPr>
          <w:rFonts w:ascii="Book Antiqua" w:hAnsi="Book Antiqua" w:cs="Times New Roman"/>
        </w:rPr>
        <w:t xml:space="preserve"> Slavery, abolitionism, European religious history, Stoicism, Early Christianity, Biblical Hermeneutics</w:t>
      </w:r>
    </w:p>
    <w:p w14:paraId="6E16E6F9" w14:textId="17D0143B" w:rsidR="000F6449" w:rsidRPr="000C7ED1" w:rsidRDefault="000F6449" w:rsidP="00D61A54">
      <w:pPr>
        <w:spacing w:line="276" w:lineRule="auto"/>
        <w:jc w:val="both"/>
        <w:rPr>
          <w:rFonts w:ascii="Book Antiqua" w:hAnsi="Book Antiqua" w:cs="Times New Roman"/>
        </w:rPr>
      </w:pPr>
      <w:r w:rsidRPr="000C7ED1">
        <w:rPr>
          <w:rFonts w:ascii="Book Antiqua" w:hAnsi="Book Antiqua"/>
          <w:b/>
          <w:bCs/>
        </w:rPr>
        <w:t xml:space="preserve">How to cite this article: </w:t>
      </w:r>
      <w:r w:rsidRPr="000C7ED1">
        <w:rPr>
          <w:rFonts w:ascii="Book Antiqua" w:eastAsia="Times New Roman" w:hAnsi="Book Antiqua" w:cs="Times New Roman"/>
        </w:rPr>
        <w:t>Berner</w:t>
      </w:r>
      <w:r w:rsidRPr="000C7ED1">
        <w:rPr>
          <w:rFonts w:ascii="Book Antiqua" w:hAnsi="Book Antiqua"/>
          <w:bCs/>
        </w:rPr>
        <w:t xml:space="preserve">, </w:t>
      </w:r>
      <w:r w:rsidRPr="000C7ED1">
        <w:rPr>
          <w:rFonts w:ascii="Book Antiqua" w:eastAsia="Times New Roman" w:hAnsi="Book Antiqua" w:cs="Times New Roman"/>
        </w:rPr>
        <w:t>Ulrich</w:t>
      </w:r>
      <w:r w:rsidRPr="000C7ED1">
        <w:rPr>
          <w:rFonts w:ascii="Book Antiqua" w:hAnsi="Book Antiqua"/>
          <w:bCs/>
        </w:rPr>
        <w:t>.</w:t>
      </w:r>
      <w:r w:rsidRPr="000C7ED1">
        <w:rPr>
          <w:rFonts w:ascii="Book Antiqua" w:hAnsi="Book Antiqua"/>
          <w:b/>
        </w:rPr>
        <w:t xml:space="preserve"> </w:t>
      </w:r>
      <w:r w:rsidRPr="000C7ED1">
        <w:rPr>
          <w:rFonts w:ascii="Book Antiqua" w:hAnsi="Book Antiqua"/>
          <w:bCs/>
        </w:rPr>
        <w:t>“</w:t>
      </w:r>
      <w:r w:rsidRPr="000C7ED1">
        <w:rPr>
          <w:rFonts w:ascii="Book Antiqua" w:hAnsi="Book Antiqua" w:cs="Times New Roman"/>
        </w:rPr>
        <w:t>Discourses on Slavery in European</w:t>
      </w:r>
      <w:r>
        <w:rPr>
          <w:rFonts w:ascii="Book Antiqua" w:hAnsi="Book Antiqua" w:cs="Times New Roman"/>
        </w:rPr>
        <w:t xml:space="preserve"> </w:t>
      </w:r>
      <w:r w:rsidRPr="000C7ED1">
        <w:rPr>
          <w:rFonts w:ascii="Book Antiqua" w:hAnsi="Book Antiqua" w:cs="Times New Roman"/>
        </w:rPr>
        <w:t>Religious History</w:t>
      </w:r>
      <w:r w:rsidR="006B1799">
        <w:rPr>
          <w:rFonts w:ascii="Book Antiqua" w:hAnsi="Book Antiqua"/>
        </w:rPr>
        <w:t>.”</w:t>
      </w:r>
      <w:r>
        <w:rPr>
          <w:rFonts w:ascii="Book Antiqua" w:hAnsi="Book Antiqua"/>
          <w:bCs/>
        </w:rPr>
        <w:t xml:space="preserve"> </w:t>
      </w:r>
      <w:r w:rsidRPr="003F7A1A">
        <w:rPr>
          <w:rFonts w:ascii="Book Antiqua" w:hAnsi="Book Antiqua"/>
          <w:i/>
          <w:iCs/>
        </w:rPr>
        <w:t xml:space="preserve">Pentecost Journal of Theology and Mission </w:t>
      </w:r>
      <w:r w:rsidRPr="003F7A1A">
        <w:rPr>
          <w:rFonts w:ascii="Book Antiqua" w:hAnsi="Book Antiqua"/>
        </w:rPr>
        <w:t xml:space="preserve">6, no. </w:t>
      </w:r>
      <w:r>
        <w:rPr>
          <w:rFonts w:ascii="Book Antiqua" w:hAnsi="Book Antiqua"/>
        </w:rPr>
        <w:t>2</w:t>
      </w:r>
      <w:r w:rsidRPr="003F7A1A">
        <w:rPr>
          <w:rFonts w:ascii="Book Antiqua" w:hAnsi="Book Antiqua"/>
          <w:i/>
          <w:iCs/>
        </w:rPr>
        <w:t xml:space="preserve"> </w:t>
      </w:r>
      <w:r w:rsidRPr="003F7A1A">
        <w:rPr>
          <w:rFonts w:ascii="Book Antiqua" w:hAnsi="Book Antiqua"/>
        </w:rPr>
        <w:t>(202</w:t>
      </w:r>
      <w:r>
        <w:rPr>
          <w:rFonts w:ascii="Book Antiqua" w:hAnsi="Book Antiqua"/>
        </w:rPr>
        <w:t>6</w:t>
      </w:r>
      <w:r w:rsidRPr="003F7A1A">
        <w:rPr>
          <w:rFonts w:ascii="Book Antiqua" w:hAnsi="Book Antiqua"/>
        </w:rPr>
        <w:t xml:space="preserve">): </w:t>
      </w:r>
      <w:r w:rsidR="00BE1C3F">
        <w:rPr>
          <w:rFonts w:ascii="Book Antiqua" w:hAnsi="Book Antiqua"/>
        </w:rPr>
        <w:t>1</w:t>
      </w:r>
      <w:r w:rsidR="006B1799">
        <w:rPr>
          <w:rFonts w:ascii="Book Antiqua" w:hAnsi="Book Antiqua"/>
        </w:rPr>
        <w:t>–</w:t>
      </w:r>
      <w:r w:rsidR="00BE1C3F">
        <w:rPr>
          <w:rFonts w:ascii="Book Antiqua" w:hAnsi="Book Antiqua"/>
        </w:rPr>
        <w:t>26</w:t>
      </w:r>
      <w:r w:rsidRPr="003F7A1A">
        <w:rPr>
          <w:rFonts w:ascii="Book Antiqua" w:hAnsi="Book Antiqua"/>
        </w:rPr>
        <w:t>.</w:t>
      </w:r>
    </w:p>
    <w:p w14:paraId="123155CB" w14:textId="77777777" w:rsidR="007665ED" w:rsidRDefault="007665ED" w:rsidP="007665ED">
      <w:pPr>
        <w:rPr>
          <w:rFonts w:ascii="Book Antiqua" w:hAnsi="Book Antiqua"/>
        </w:rPr>
      </w:pPr>
    </w:p>
    <w:p w14:paraId="7B030160" w14:textId="768973EE" w:rsidR="00DD08D3" w:rsidRPr="007665ED" w:rsidRDefault="004504B2" w:rsidP="007665ED">
      <w:pPr>
        <w:rPr>
          <w:rFonts w:ascii="Book Antiqua" w:hAnsi="Book Antiqua"/>
          <w:b/>
          <w:bCs/>
        </w:rPr>
      </w:pPr>
      <w:r w:rsidRPr="007665ED">
        <w:rPr>
          <w:rFonts w:ascii="Book Antiqua" w:hAnsi="Book Antiqua"/>
          <w:b/>
          <w:bCs/>
        </w:rPr>
        <w:t>Introduction</w:t>
      </w:r>
      <w:r w:rsidR="0074795D" w:rsidRPr="007665ED">
        <w:rPr>
          <w:rFonts w:ascii="Book Antiqua" w:hAnsi="Book Antiqua"/>
          <w:b/>
          <w:bCs/>
        </w:rPr>
        <w:t>: Abolitionists and Abolitionist Movements</w:t>
      </w:r>
    </w:p>
    <w:p w14:paraId="75150100" w14:textId="10C21178" w:rsidR="003E0564" w:rsidRPr="009841F0" w:rsidRDefault="007665ED" w:rsidP="00D61A54">
      <w:pPr>
        <w:spacing w:line="276" w:lineRule="auto"/>
        <w:jc w:val="both"/>
        <w:rPr>
          <w:rFonts w:ascii="Book Antiqua" w:hAnsi="Book Antiqua"/>
        </w:rPr>
      </w:pPr>
      <w:r w:rsidRPr="00A4794E">
        <w:rPr>
          <w:rFonts w:ascii="Book Antiqua" w:hAnsi="Book Antiqua" w:cs="Times New Roman"/>
        </w:rPr>
        <w:t>Determining the identity of the first abolitionist and tracing the origins of abolitionist movements within European religious history is a complex task. One might initially think of the “Committee for the Abolition of the Slave Trade,” established in London in May 1787</w:t>
      </w:r>
      <w:r w:rsidR="00DD08D3" w:rsidRPr="009841F0">
        <w:rPr>
          <w:rFonts w:ascii="Book Antiqua" w:hAnsi="Book Antiqua"/>
        </w:rPr>
        <w:t>.</w:t>
      </w:r>
      <w:r w:rsidR="00DD08D3" w:rsidRPr="009841F0">
        <w:rPr>
          <w:rStyle w:val="FootnoteReference"/>
          <w:rFonts w:ascii="Book Antiqua" w:hAnsi="Book Antiqua"/>
        </w:rPr>
        <w:footnoteReference w:id="1"/>
      </w:r>
      <w:r w:rsidR="00DD08D3" w:rsidRPr="009841F0">
        <w:rPr>
          <w:rFonts w:ascii="Book Antiqua" w:hAnsi="Book Antiqua"/>
        </w:rPr>
        <w:t xml:space="preserve"> </w:t>
      </w:r>
      <w:r w:rsidRPr="00A4794E">
        <w:rPr>
          <w:rFonts w:ascii="Book Antiqua" w:hAnsi="Book Antiqua" w:cs="Times New Roman"/>
        </w:rPr>
        <w:t xml:space="preserve">However, one of its members, Thomas Clarkson (1760-1846 C.E.), acknowledged some earlier influences on this movement. Notably, he referenced the Society of Friends, commonly known as the Quakers, who had denounced slavery as </w:t>
      </w:r>
      <w:r w:rsidRPr="00A4794E">
        <w:rPr>
          <w:rFonts w:ascii="Book Antiqua" w:hAnsi="Book Antiqua" w:cs="Times New Roman"/>
        </w:rPr>
        <w:lastRenderedPageBreak/>
        <w:t>far back as the 17th century. Additionally, he highlighted the Dominican friar Bartolomé de Las Casas (1484-1566 C.E.) as an individual precursor who spoke out against the enslavement of Indigenous people in the newly established Spanish colonies</w:t>
      </w:r>
      <w:r w:rsidR="001B7F0E" w:rsidRPr="009841F0">
        <w:rPr>
          <w:rFonts w:ascii="Book Antiqua" w:hAnsi="Book Antiqua"/>
        </w:rPr>
        <w:t>.</w:t>
      </w:r>
      <w:r w:rsidR="00DD08D3" w:rsidRPr="009841F0">
        <w:rPr>
          <w:rStyle w:val="FootnoteReference"/>
          <w:rFonts w:ascii="Book Antiqua" w:hAnsi="Book Antiqua"/>
        </w:rPr>
        <w:footnoteReference w:id="2"/>
      </w:r>
      <w:r w:rsidR="00DD08D3" w:rsidRPr="009841F0">
        <w:rPr>
          <w:rFonts w:ascii="Book Antiqua" w:hAnsi="Book Antiqua"/>
        </w:rPr>
        <w:t xml:space="preserve"> Clarkson</w:t>
      </w:r>
      <w:r w:rsidR="001B7F0E" w:rsidRPr="009841F0">
        <w:rPr>
          <w:rFonts w:ascii="Book Antiqua" w:hAnsi="Book Antiqua"/>
        </w:rPr>
        <w:t xml:space="preserve"> was convinced that</w:t>
      </w:r>
      <w:r w:rsidR="00DD08D3" w:rsidRPr="009841F0">
        <w:rPr>
          <w:rFonts w:ascii="Book Antiqua" w:hAnsi="Book Antiqua"/>
        </w:rPr>
        <w:t xml:space="preserve"> Christianity</w:t>
      </w:r>
      <w:r w:rsidR="005459E2" w:rsidRPr="009841F0">
        <w:rPr>
          <w:rFonts w:ascii="Book Antiqua" w:hAnsi="Book Antiqua"/>
        </w:rPr>
        <w:t xml:space="preserve">, being </w:t>
      </w:r>
      <w:r w:rsidR="001463F9" w:rsidRPr="009841F0">
        <w:rPr>
          <w:rFonts w:ascii="Book Antiqua" w:hAnsi="Book Antiqua"/>
        </w:rPr>
        <w:t>in its essence</w:t>
      </w:r>
      <w:r w:rsidR="00F85F60" w:rsidRPr="009841F0">
        <w:rPr>
          <w:rFonts w:ascii="Book Antiqua" w:hAnsi="Book Antiqua"/>
        </w:rPr>
        <w:t xml:space="preserve"> </w:t>
      </w:r>
      <w:r w:rsidR="00DD08D3" w:rsidRPr="009841F0">
        <w:rPr>
          <w:rFonts w:ascii="Book Antiqua" w:hAnsi="Book Antiqua"/>
        </w:rPr>
        <w:t xml:space="preserve">incompatible with slavery, </w:t>
      </w:r>
      <w:r w:rsidR="005459E2" w:rsidRPr="009841F0">
        <w:rPr>
          <w:rFonts w:ascii="Book Antiqua" w:hAnsi="Book Antiqua"/>
        </w:rPr>
        <w:t>h</w:t>
      </w:r>
      <w:r w:rsidR="00094DEB" w:rsidRPr="009841F0">
        <w:rPr>
          <w:rFonts w:ascii="Book Antiqua" w:hAnsi="Book Antiqua"/>
        </w:rPr>
        <w:t>a</w:t>
      </w:r>
      <w:r w:rsidR="005459E2" w:rsidRPr="009841F0">
        <w:rPr>
          <w:rFonts w:ascii="Book Antiqua" w:hAnsi="Book Antiqua"/>
        </w:rPr>
        <w:t>d</w:t>
      </w:r>
      <w:r w:rsidR="00DD08D3" w:rsidRPr="009841F0">
        <w:rPr>
          <w:rFonts w:ascii="Book Antiqua" w:hAnsi="Book Antiqua"/>
        </w:rPr>
        <w:t xml:space="preserve"> significantly contributed to the suppression of slave</w:t>
      </w:r>
      <w:r w:rsidR="003E30B4" w:rsidRPr="009841F0">
        <w:rPr>
          <w:rFonts w:ascii="Book Antiqua" w:hAnsi="Book Antiqua"/>
        </w:rPr>
        <w:t>r</w:t>
      </w:r>
      <w:r w:rsidR="00DD08D3" w:rsidRPr="009841F0">
        <w:rPr>
          <w:rFonts w:ascii="Book Antiqua" w:hAnsi="Book Antiqua"/>
        </w:rPr>
        <w:t xml:space="preserve">y in </w:t>
      </w:r>
      <w:r w:rsidR="005459E2" w:rsidRPr="009841F0">
        <w:rPr>
          <w:rFonts w:ascii="Book Antiqua" w:hAnsi="Book Antiqua"/>
        </w:rPr>
        <w:t xml:space="preserve">medieval </w:t>
      </w:r>
      <w:r w:rsidR="00DD08D3" w:rsidRPr="009841F0">
        <w:rPr>
          <w:rFonts w:ascii="Book Antiqua" w:hAnsi="Book Antiqua"/>
        </w:rPr>
        <w:t xml:space="preserve">European culture, </w:t>
      </w:r>
      <w:r w:rsidR="00BB4ADE" w:rsidRPr="009841F0">
        <w:rPr>
          <w:rFonts w:ascii="Book Antiqua" w:hAnsi="Book Antiqua"/>
        </w:rPr>
        <w:t xml:space="preserve">before </w:t>
      </w:r>
      <w:r w:rsidR="003E30B4" w:rsidRPr="009841F0">
        <w:rPr>
          <w:rFonts w:ascii="Book Antiqua" w:hAnsi="Book Antiqua"/>
        </w:rPr>
        <w:t xml:space="preserve">the revival of </w:t>
      </w:r>
      <w:r w:rsidR="001463F9" w:rsidRPr="009841F0">
        <w:rPr>
          <w:rFonts w:ascii="Book Antiqua" w:hAnsi="Book Antiqua"/>
        </w:rPr>
        <w:t xml:space="preserve">slavery </w:t>
      </w:r>
      <w:r w:rsidR="003E30B4" w:rsidRPr="009841F0">
        <w:rPr>
          <w:rFonts w:ascii="Book Antiqua" w:hAnsi="Book Antiqua"/>
        </w:rPr>
        <w:t xml:space="preserve">with the beginning </w:t>
      </w:r>
      <w:r w:rsidR="00BB4ADE" w:rsidRPr="009841F0">
        <w:rPr>
          <w:rFonts w:ascii="Book Antiqua" w:hAnsi="Book Antiqua"/>
        </w:rPr>
        <w:t>of</w:t>
      </w:r>
      <w:r w:rsidR="00DD08D3" w:rsidRPr="009841F0">
        <w:rPr>
          <w:rFonts w:ascii="Book Antiqua" w:hAnsi="Book Antiqua"/>
        </w:rPr>
        <w:t xml:space="preserve"> European colonialism. The question remains </w:t>
      </w:r>
      <w:r w:rsidR="00972B98">
        <w:rPr>
          <w:rFonts w:ascii="Book Antiqua" w:hAnsi="Book Antiqua"/>
        </w:rPr>
        <w:t>whether</w:t>
      </w:r>
      <w:r w:rsidR="00DD08D3" w:rsidRPr="009841F0">
        <w:rPr>
          <w:rFonts w:ascii="Book Antiqua" w:hAnsi="Book Antiqua"/>
        </w:rPr>
        <w:t xml:space="preserve"> the history of abolitionist movements can be traced back beyond this time, at least to the Christiani</w:t>
      </w:r>
      <w:r w:rsidR="007E1404">
        <w:rPr>
          <w:rFonts w:ascii="Book Antiqua" w:hAnsi="Book Antiqua"/>
        </w:rPr>
        <w:t>s</w:t>
      </w:r>
      <w:r w:rsidR="00DD08D3" w:rsidRPr="009841F0">
        <w:rPr>
          <w:rFonts w:ascii="Book Antiqua" w:hAnsi="Book Antiqua"/>
        </w:rPr>
        <w:t>ation of the Roman Empire</w:t>
      </w:r>
      <w:r w:rsidR="006E4B9A" w:rsidRPr="009841F0">
        <w:rPr>
          <w:rFonts w:ascii="Book Antiqua" w:hAnsi="Book Antiqua"/>
        </w:rPr>
        <w:t xml:space="preserve"> in the fourth century C.E.</w:t>
      </w:r>
      <w:r w:rsidR="00DD08D3" w:rsidRPr="009841F0">
        <w:rPr>
          <w:rFonts w:ascii="Book Antiqua" w:hAnsi="Book Antiqua"/>
        </w:rPr>
        <w:t xml:space="preserve"> </w:t>
      </w:r>
      <w:r w:rsidR="004F12C6" w:rsidRPr="009841F0">
        <w:rPr>
          <w:rFonts w:ascii="Book Antiqua" w:hAnsi="Book Antiqua"/>
        </w:rPr>
        <w:t>– it would be surprising if the idea of abolition would not have been touched upon in the Christiani</w:t>
      </w:r>
      <w:r w:rsidR="007E1404">
        <w:rPr>
          <w:rFonts w:ascii="Book Antiqua" w:hAnsi="Book Antiqua"/>
        </w:rPr>
        <w:t>s</w:t>
      </w:r>
      <w:r w:rsidR="004F12C6" w:rsidRPr="009841F0">
        <w:rPr>
          <w:rFonts w:ascii="Book Antiqua" w:hAnsi="Book Antiqua"/>
        </w:rPr>
        <w:t xml:space="preserve">ed Empire. </w:t>
      </w:r>
      <w:r w:rsidR="00075DFC">
        <w:rPr>
          <w:rFonts w:ascii="Book Antiqua" w:hAnsi="Book Antiqua"/>
        </w:rPr>
        <w:t>I</w:t>
      </w:r>
      <w:r w:rsidR="004F12C6" w:rsidRPr="009841F0">
        <w:rPr>
          <w:rFonts w:ascii="Book Antiqua" w:hAnsi="Book Antiqua"/>
        </w:rPr>
        <w:t>ndeed, i</w:t>
      </w:r>
      <w:r w:rsidR="00DD08D3" w:rsidRPr="009841F0">
        <w:rPr>
          <w:rFonts w:ascii="Book Antiqua" w:hAnsi="Book Antiqua"/>
        </w:rPr>
        <w:t xml:space="preserve">n recent </w:t>
      </w:r>
      <w:r w:rsidR="009F69AF">
        <w:rPr>
          <w:rFonts w:ascii="Book Antiqua" w:hAnsi="Book Antiqua"/>
        </w:rPr>
        <w:t>scholarship, Gregory of Nyssa (335-394 C.E.) has been called “the first great abolitionist Christian theologian.”</w:t>
      </w:r>
      <w:r w:rsidR="00DD08D3" w:rsidRPr="009841F0">
        <w:rPr>
          <w:rStyle w:val="FootnoteReference"/>
          <w:rFonts w:ascii="Book Antiqua" w:hAnsi="Book Antiqua"/>
        </w:rPr>
        <w:footnoteReference w:id="3"/>
      </w:r>
      <w:r w:rsidR="00083501" w:rsidRPr="009841F0">
        <w:rPr>
          <w:rFonts w:ascii="Book Antiqua" w:hAnsi="Book Antiqua"/>
        </w:rPr>
        <w:t xml:space="preserve"> </w:t>
      </w:r>
      <w:r w:rsidR="004F12C6" w:rsidRPr="009841F0">
        <w:rPr>
          <w:rFonts w:ascii="Book Antiqua" w:hAnsi="Book Antiqua"/>
        </w:rPr>
        <w:t xml:space="preserve">So, </w:t>
      </w:r>
      <w:r w:rsidR="00FE4A16" w:rsidRPr="009841F0">
        <w:rPr>
          <w:rFonts w:ascii="Book Antiqua" w:hAnsi="Book Antiqua"/>
        </w:rPr>
        <w:t xml:space="preserve">two </w:t>
      </w:r>
      <w:r w:rsidR="009E1A34" w:rsidRPr="009841F0">
        <w:rPr>
          <w:rFonts w:ascii="Book Antiqua" w:hAnsi="Book Antiqua"/>
        </w:rPr>
        <w:t xml:space="preserve">different phases </w:t>
      </w:r>
      <w:r w:rsidR="00DB039B" w:rsidRPr="009841F0">
        <w:rPr>
          <w:rFonts w:ascii="Book Antiqua" w:hAnsi="Book Antiqua"/>
        </w:rPr>
        <w:t xml:space="preserve">in the history </w:t>
      </w:r>
      <w:r w:rsidR="009E1A34" w:rsidRPr="009841F0">
        <w:rPr>
          <w:rFonts w:ascii="Book Antiqua" w:hAnsi="Book Antiqua"/>
        </w:rPr>
        <w:t xml:space="preserve">of </w:t>
      </w:r>
      <w:r w:rsidR="00DB039B" w:rsidRPr="009841F0">
        <w:rPr>
          <w:rFonts w:ascii="Book Antiqua" w:hAnsi="Book Antiqua"/>
        </w:rPr>
        <w:t>abolitionist movements w</w:t>
      </w:r>
      <w:r w:rsidR="00FE4A16" w:rsidRPr="009841F0">
        <w:rPr>
          <w:rFonts w:ascii="Book Antiqua" w:hAnsi="Book Antiqua"/>
        </w:rPr>
        <w:t>ill</w:t>
      </w:r>
      <w:r w:rsidR="00DB039B" w:rsidRPr="009841F0">
        <w:rPr>
          <w:rFonts w:ascii="Book Antiqua" w:hAnsi="Book Antiqua"/>
        </w:rPr>
        <w:t xml:space="preserve"> be </w:t>
      </w:r>
      <w:r w:rsidR="00C12163" w:rsidRPr="009841F0">
        <w:rPr>
          <w:rFonts w:ascii="Book Antiqua" w:hAnsi="Book Antiqua"/>
        </w:rPr>
        <w:t>covered in this paper</w:t>
      </w:r>
      <w:r w:rsidR="00E92A51" w:rsidRPr="009841F0">
        <w:rPr>
          <w:rFonts w:ascii="Book Antiqua" w:hAnsi="Book Antiqua"/>
        </w:rPr>
        <w:t>: first, slavery discourses in the Roman Empire</w:t>
      </w:r>
      <w:r w:rsidR="00AA2988" w:rsidRPr="009841F0">
        <w:rPr>
          <w:rFonts w:ascii="Book Antiqua" w:hAnsi="Book Antiqua"/>
        </w:rPr>
        <w:t xml:space="preserve"> (1</w:t>
      </w:r>
      <w:r w:rsidR="00AA2988" w:rsidRPr="009841F0">
        <w:rPr>
          <w:rFonts w:ascii="Book Antiqua" w:hAnsi="Book Antiqua"/>
          <w:vertAlign w:val="superscript"/>
        </w:rPr>
        <w:t>st</w:t>
      </w:r>
      <w:r w:rsidR="00AA2988" w:rsidRPr="009841F0">
        <w:rPr>
          <w:rFonts w:ascii="Book Antiqua" w:hAnsi="Book Antiqua"/>
        </w:rPr>
        <w:t xml:space="preserve"> – 4</w:t>
      </w:r>
      <w:r w:rsidR="00AA2988" w:rsidRPr="009841F0">
        <w:rPr>
          <w:rFonts w:ascii="Book Antiqua" w:hAnsi="Book Antiqua"/>
          <w:vertAlign w:val="superscript"/>
        </w:rPr>
        <w:t>th</w:t>
      </w:r>
      <w:r w:rsidR="00AA2988" w:rsidRPr="009841F0">
        <w:rPr>
          <w:rFonts w:ascii="Book Antiqua" w:hAnsi="Book Antiqua"/>
        </w:rPr>
        <w:t xml:space="preserve"> centuries)</w:t>
      </w:r>
      <w:r w:rsidR="00E92A51" w:rsidRPr="009841F0">
        <w:rPr>
          <w:rFonts w:ascii="Book Antiqua" w:hAnsi="Book Antiqua"/>
        </w:rPr>
        <w:t>, in</w:t>
      </w:r>
      <w:r w:rsidR="007C6AE5" w:rsidRPr="009841F0">
        <w:rPr>
          <w:rFonts w:ascii="Book Antiqua" w:hAnsi="Book Antiqua"/>
        </w:rPr>
        <w:t>cluding</w:t>
      </w:r>
      <w:r w:rsidR="00E92A51" w:rsidRPr="009841F0">
        <w:rPr>
          <w:rFonts w:ascii="Book Antiqua" w:hAnsi="Book Antiqua"/>
        </w:rPr>
        <w:t xml:space="preserve"> pagan philosophical traditions that may have influenced </w:t>
      </w:r>
      <w:r w:rsidR="007C6AE5" w:rsidRPr="009841F0">
        <w:rPr>
          <w:rFonts w:ascii="Book Antiqua" w:hAnsi="Book Antiqua"/>
        </w:rPr>
        <w:t>early Christian Theology</w:t>
      </w:r>
      <w:r w:rsidR="00DB1A12" w:rsidRPr="009841F0">
        <w:rPr>
          <w:rFonts w:ascii="Book Antiqua" w:hAnsi="Book Antiqua"/>
        </w:rPr>
        <w:t xml:space="preserve">, and may have lived on </w:t>
      </w:r>
      <w:r w:rsidR="006F4F07" w:rsidRPr="009841F0">
        <w:rPr>
          <w:rFonts w:ascii="Book Antiqua" w:hAnsi="Book Antiqua"/>
        </w:rPr>
        <w:t xml:space="preserve">within, </w:t>
      </w:r>
      <w:r w:rsidR="00DB1A12" w:rsidRPr="009841F0">
        <w:rPr>
          <w:rFonts w:ascii="Book Antiqua" w:hAnsi="Book Antiqua"/>
        </w:rPr>
        <w:t xml:space="preserve">alongside </w:t>
      </w:r>
      <w:r w:rsidR="006F4F07" w:rsidRPr="009841F0">
        <w:rPr>
          <w:rFonts w:ascii="Book Antiqua" w:hAnsi="Book Antiqua"/>
        </w:rPr>
        <w:t xml:space="preserve">or in opposition to </w:t>
      </w:r>
      <w:r w:rsidR="00DB1A12" w:rsidRPr="009841F0">
        <w:rPr>
          <w:rFonts w:ascii="Book Antiqua" w:hAnsi="Book Antiqua"/>
        </w:rPr>
        <w:t xml:space="preserve">Christianity in European </w:t>
      </w:r>
      <w:r w:rsidR="0074795D" w:rsidRPr="009841F0">
        <w:rPr>
          <w:rFonts w:ascii="Book Antiqua" w:hAnsi="Book Antiqua"/>
        </w:rPr>
        <w:t>religious</w:t>
      </w:r>
      <w:r w:rsidR="00DB1A12" w:rsidRPr="009841F0">
        <w:rPr>
          <w:rFonts w:ascii="Book Antiqua" w:hAnsi="Book Antiqua"/>
        </w:rPr>
        <w:t xml:space="preserve"> history</w:t>
      </w:r>
      <w:r w:rsidR="007C6AE5" w:rsidRPr="009841F0">
        <w:rPr>
          <w:rFonts w:ascii="Book Antiqua" w:hAnsi="Book Antiqua"/>
        </w:rPr>
        <w:t>;</w:t>
      </w:r>
      <w:r w:rsidR="00DB1A12" w:rsidRPr="009841F0">
        <w:rPr>
          <w:rStyle w:val="FootnoteReference"/>
          <w:rFonts w:ascii="Book Antiqua" w:hAnsi="Book Antiqua"/>
        </w:rPr>
        <w:footnoteReference w:id="4"/>
      </w:r>
      <w:r w:rsidR="007C6AE5" w:rsidRPr="009841F0">
        <w:rPr>
          <w:rFonts w:ascii="Book Antiqua" w:hAnsi="Book Antiqua"/>
        </w:rPr>
        <w:t xml:space="preserve"> second, the development of the slavery/abolition discourse in the European colonies</w:t>
      </w:r>
      <w:r w:rsidR="00AA2988" w:rsidRPr="009841F0">
        <w:rPr>
          <w:rFonts w:ascii="Book Antiqua" w:hAnsi="Book Antiqua"/>
        </w:rPr>
        <w:t xml:space="preserve"> (16</w:t>
      </w:r>
      <w:r w:rsidR="00AA2988" w:rsidRPr="009841F0">
        <w:rPr>
          <w:rFonts w:ascii="Book Antiqua" w:hAnsi="Book Antiqua"/>
          <w:vertAlign w:val="superscript"/>
        </w:rPr>
        <w:t>th</w:t>
      </w:r>
      <w:r w:rsidR="00AA2988" w:rsidRPr="009841F0">
        <w:rPr>
          <w:rFonts w:ascii="Book Antiqua" w:hAnsi="Book Antiqua"/>
        </w:rPr>
        <w:t xml:space="preserve"> – 19</w:t>
      </w:r>
      <w:r w:rsidR="00AA2988" w:rsidRPr="009841F0">
        <w:rPr>
          <w:rFonts w:ascii="Book Antiqua" w:hAnsi="Book Antiqua"/>
          <w:vertAlign w:val="superscript"/>
        </w:rPr>
        <w:t>th</w:t>
      </w:r>
      <w:r w:rsidR="00AA2988" w:rsidRPr="009841F0">
        <w:rPr>
          <w:rFonts w:ascii="Book Antiqua" w:hAnsi="Book Antiqua"/>
        </w:rPr>
        <w:t xml:space="preserve"> centuries)</w:t>
      </w:r>
      <w:r w:rsidR="007C6AE5" w:rsidRPr="009841F0">
        <w:rPr>
          <w:rFonts w:ascii="Book Antiqua" w:hAnsi="Book Antiqua"/>
        </w:rPr>
        <w:t xml:space="preserve">. </w:t>
      </w:r>
    </w:p>
    <w:p w14:paraId="3D58B86F" w14:textId="5A5E17E4" w:rsidR="00DD08D3" w:rsidRPr="009841F0" w:rsidRDefault="003508F1" w:rsidP="00D61A54">
      <w:pPr>
        <w:spacing w:line="276" w:lineRule="auto"/>
        <w:jc w:val="both"/>
        <w:rPr>
          <w:rFonts w:ascii="Book Antiqua" w:hAnsi="Book Antiqua"/>
        </w:rPr>
      </w:pPr>
      <w:r>
        <w:rPr>
          <w:rFonts w:ascii="Book Antiqua" w:hAnsi="Book Antiqua"/>
        </w:rPr>
        <w:t xml:space="preserve">The first part will be subdivided into two sections: before and after the Christianisation of the Roman Empire. The first section will focus on Stoic philosophers Seneca (1-65 C.E.) and Epictetus (50-135 C.E.), known for their critical view of slavery, in comparison with Christian theologians Clement of Alexandria (150-225 C.E.) and Cyprian (200-258 C.E.). The second section will focus on Gregory of Nyssa, in comparison with John Chrysostom (344-407 C.E.), and will ask whether Christian criticism of slavery went beyond the Stoic position. </w:t>
      </w:r>
      <w:r w:rsidR="004208E1">
        <w:rPr>
          <w:rFonts w:ascii="Book Antiqua" w:hAnsi="Book Antiqua"/>
        </w:rPr>
        <w:t>The second part will provide an overview of the use of the Bible in pro- and anti-slavery literature in the European colonies, focusing on 18th- and 19th-century America.</w:t>
      </w:r>
      <w:r>
        <w:rPr>
          <w:rFonts w:ascii="Book Antiqua" w:hAnsi="Book Antiqua"/>
        </w:rPr>
        <w:t xml:space="preserve"> This overview will also raise the question of African agency within Western European slavery discourses.</w:t>
      </w:r>
      <w:r w:rsidR="007E1404">
        <w:rPr>
          <w:rFonts w:ascii="Book Antiqua" w:hAnsi="Book Antiqua"/>
        </w:rPr>
        <w:t xml:space="preserve"> </w:t>
      </w:r>
      <w:r>
        <w:rPr>
          <w:rFonts w:ascii="Book Antiqua" w:hAnsi="Book Antiqua"/>
        </w:rPr>
        <w:t xml:space="preserve">The summary and outlook will present two examples of critical reflections in 19th-century South Africa: a critique of the colonial system and the development of a new historical Bible criticism. </w:t>
      </w:r>
    </w:p>
    <w:p w14:paraId="79E6B50C" w14:textId="77777777" w:rsidR="00E72C74" w:rsidRPr="00B25004" w:rsidRDefault="00E72C74" w:rsidP="00D61A54">
      <w:pPr>
        <w:spacing w:line="276" w:lineRule="auto"/>
        <w:jc w:val="both"/>
        <w:rPr>
          <w:rFonts w:ascii="Book Antiqua" w:hAnsi="Book Antiqua" w:cs="Times New Roman"/>
        </w:rPr>
      </w:pPr>
      <w:r w:rsidRPr="00B25004">
        <w:rPr>
          <w:rFonts w:ascii="Book Antiqua" w:hAnsi="Book Antiqua"/>
          <w:b/>
          <w:bCs/>
        </w:rPr>
        <w:t xml:space="preserve">Discourses on </w:t>
      </w:r>
      <w:r w:rsidRPr="00B25004">
        <w:rPr>
          <w:rFonts w:ascii="Book Antiqua" w:hAnsi="Book Antiqua" w:cs="Times New Roman"/>
          <w:b/>
          <w:bCs/>
        </w:rPr>
        <w:t>Slavery in the Roman Empire before Christianisation</w:t>
      </w:r>
    </w:p>
    <w:p w14:paraId="7DF6ED0F" w14:textId="25AD1C7F" w:rsidR="00CE6096" w:rsidRPr="009841F0" w:rsidRDefault="00CE6096" w:rsidP="00D61A54">
      <w:pPr>
        <w:spacing w:line="276" w:lineRule="auto"/>
        <w:jc w:val="both"/>
        <w:rPr>
          <w:rFonts w:ascii="Book Antiqua" w:hAnsi="Book Antiqua"/>
        </w:rPr>
      </w:pPr>
      <w:r w:rsidRPr="009841F0">
        <w:rPr>
          <w:rFonts w:ascii="Book Antiqua" w:hAnsi="Book Antiqua"/>
        </w:rPr>
        <w:t>Aristotle (</w:t>
      </w:r>
      <w:r w:rsidR="00161B70" w:rsidRPr="009841F0">
        <w:rPr>
          <w:rFonts w:ascii="Book Antiqua" w:hAnsi="Book Antiqua"/>
        </w:rPr>
        <w:t>384-322 C.E.</w:t>
      </w:r>
      <w:r w:rsidRPr="009841F0">
        <w:rPr>
          <w:rFonts w:ascii="Book Antiqua" w:hAnsi="Book Antiqua"/>
        </w:rPr>
        <w:t>), the philosopher known for his reflections on “natural slavery</w:t>
      </w:r>
      <w:r w:rsidR="00CD5174">
        <w:rPr>
          <w:rFonts w:ascii="Book Antiqua" w:hAnsi="Book Antiqua"/>
        </w:rPr>
        <w:t>,</w:t>
      </w:r>
      <w:r w:rsidRPr="009841F0">
        <w:rPr>
          <w:rFonts w:ascii="Book Antiqua" w:hAnsi="Book Antiqua"/>
        </w:rPr>
        <w:t xml:space="preserve">” already had to argue against </w:t>
      </w:r>
      <w:r w:rsidR="0023503F" w:rsidRPr="009841F0">
        <w:rPr>
          <w:rFonts w:ascii="Book Antiqua" w:hAnsi="Book Antiqua"/>
        </w:rPr>
        <w:t>“Others</w:t>
      </w:r>
      <w:r w:rsidR="00CD5174">
        <w:rPr>
          <w:rFonts w:ascii="Book Antiqua" w:hAnsi="Book Antiqua"/>
        </w:rPr>
        <w:t>,</w:t>
      </w:r>
      <w:r w:rsidR="0023503F" w:rsidRPr="009841F0">
        <w:rPr>
          <w:rFonts w:ascii="Book Antiqua" w:hAnsi="Book Antiqua"/>
        </w:rPr>
        <w:t xml:space="preserve">” who “think </w:t>
      </w:r>
      <w:r w:rsidRPr="009841F0">
        <w:rPr>
          <w:rFonts w:ascii="Book Antiqua" w:hAnsi="Book Antiqua"/>
        </w:rPr>
        <w:t>that</w:t>
      </w:r>
      <w:r w:rsidR="006B51BE" w:rsidRPr="009841F0">
        <w:rPr>
          <w:rFonts w:ascii="Book Antiqua" w:hAnsi="Book Antiqua"/>
        </w:rPr>
        <w:t xml:space="preserve"> it is contrary to nature to be a </w:t>
      </w:r>
      <w:r w:rsidR="006B51BE" w:rsidRPr="009841F0">
        <w:rPr>
          <w:rFonts w:ascii="Book Antiqua" w:hAnsi="Book Antiqua"/>
        </w:rPr>
        <w:lastRenderedPageBreak/>
        <w:t>master, because the fact that one man is a slave and another free is by convention, whereas in nature they do not differ at all,</w:t>
      </w:r>
      <w:r w:rsidRPr="009841F0">
        <w:rPr>
          <w:rFonts w:ascii="Book Antiqua" w:hAnsi="Book Antiqua"/>
        </w:rPr>
        <w:t xml:space="preserve"> </w:t>
      </w:r>
      <w:r w:rsidR="006B51BE" w:rsidRPr="009841F0">
        <w:rPr>
          <w:rFonts w:ascii="Book Antiqua" w:hAnsi="Book Antiqua"/>
        </w:rPr>
        <w:t>which is why it is not just either; for it is the result of</w:t>
      </w:r>
      <w:r w:rsidRPr="009841F0">
        <w:rPr>
          <w:rFonts w:ascii="Book Antiqua" w:hAnsi="Book Antiqua"/>
        </w:rPr>
        <w:t xml:space="preserve"> force.</w:t>
      </w:r>
      <w:r w:rsidR="006B51BE" w:rsidRPr="009841F0">
        <w:rPr>
          <w:rFonts w:ascii="Book Antiqua" w:hAnsi="Book Antiqua"/>
        </w:rPr>
        <w:t>”</w:t>
      </w:r>
      <w:r w:rsidRPr="009841F0">
        <w:rPr>
          <w:rFonts w:ascii="Book Antiqua" w:hAnsi="Book Antiqua"/>
          <w:vertAlign w:val="superscript"/>
        </w:rPr>
        <w:footnoteReference w:id="5"/>
      </w:r>
      <w:r w:rsidRPr="009841F0">
        <w:rPr>
          <w:rFonts w:ascii="Book Antiqua" w:hAnsi="Book Antiqua"/>
        </w:rPr>
        <w:t xml:space="preserve"> This critical attitude </w:t>
      </w:r>
      <w:r w:rsidR="008F25C3" w:rsidRPr="009841F0">
        <w:rPr>
          <w:rFonts w:ascii="Book Antiqua" w:hAnsi="Book Antiqua"/>
        </w:rPr>
        <w:t xml:space="preserve">which might have become the basis for an abolitionist movement, </w:t>
      </w:r>
      <w:r w:rsidRPr="009841F0">
        <w:rPr>
          <w:rFonts w:ascii="Book Antiqua" w:hAnsi="Book Antiqua"/>
        </w:rPr>
        <w:t xml:space="preserve">was carried on by Stoic philosophers, resurfacing in Seneca’s “letters to Lucilius”, pertaining to moral questions. </w:t>
      </w:r>
      <w:r w:rsidR="00CD5174" w:rsidRPr="00B25004">
        <w:rPr>
          <w:rFonts w:ascii="Book Antiqua" w:hAnsi="Book Antiqua" w:cs="Times New Roman"/>
        </w:rPr>
        <w:t>In one of these letters, Seneca articulates his views on how the master-slave relationship ought to be appropriately defined: “I am glad to hear, …, that you live on friendly terms with your slaves. It is just what one expects of an enlightened, cultivated person like yourself.</w:t>
      </w:r>
      <w:r w:rsidR="00CD5174" w:rsidRPr="009841F0">
        <w:rPr>
          <w:rFonts w:ascii="Book Antiqua" w:hAnsi="Book Antiqua"/>
        </w:rPr>
        <w:t xml:space="preserve"> “</w:t>
      </w:r>
      <w:r w:rsidRPr="009841F0">
        <w:rPr>
          <w:rFonts w:ascii="Book Antiqua" w:hAnsi="Book Antiqua"/>
          <w:vertAlign w:val="superscript"/>
        </w:rPr>
        <w:footnoteReference w:id="6"/>
      </w:r>
      <w:r w:rsidRPr="009841F0">
        <w:rPr>
          <w:rFonts w:ascii="Book Antiqua" w:hAnsi="Book Antiqua"/>
        </w:rPr>
        <w:t xml:space="preserve">  </w:t>
      </w:r>
    </w:p>
    <w:p w14:paraId="5AB40F3B" w14:textId="4D845E9B" w:rsidR="00476839" w:rsidRDefault="00476839" w:rsidP="00D61A54">
      <w:pPr>
        <w:spacing w:line="276" w:lineRule="auto"/>
        <w:jc w:val="both"/>
        <w:rPr>
          <w:rFonts w:ascii="Book Antiqua" w:hAnsi="Book Antiqua" w:cs="Times New Roman"/>
        </w:rPr>
      </w:pPr>
      <w:r w:rsidRPr="00B25004">
        <w:rPr>
          <w:rFonts w:ascii="Book Antiqua" w:hAnsi="Book Antiqua" w:cs="Times New Roman"/>
        </w:rPr>
        <w:t>This opening sentence clearly indicates Seneca's intention to temper the hierarchical structure of Roman society, which typically excludes slaves from any personal or friendly relationships with free citizens. A fictitious dialogue unfolds, introducing an opponent who embodies the typical free citizen and slaveholder. This opponent persistently emphasises, “They’re slaves,” while Seneca counters with alternative terms: “No. They’re human beings,” and “No, they’re friends, humble friends.” Ultimately, Seneca responds to the slaveholder by stating, “Strictly speaking, they’re our fellow-slaves, if you once reflect that fortune has much power over us as over them.”</w:t>
      </w:r>
      <w:r>
        <w:rPr>
          <w:rStyle w:val="FootnoteReference"/>
          <w:rFonts w:ascii="Book Antiqua" w:hAnsi="Book Antiqua" w:cs="Times New Roman"/>
        </w:rPr>
        <w:footnoteReference w:id="7"/>
      </w:r>
    </w:p>
    <w:p w14:paraId="2C15C7C1" w14:textId="77777777" w:rsidR="00476839" w:rsidRPr="00B25004" w:rsidRDefault="00476839" w:rsidP="00D61A54">
      <w:pPr>
        <w:spacing w:line="276" w:lineRule="auto"/>
        <w:jc w:val="both"/>
        <w:rPr>
          <w:rFonts w:ascii="Book Antiqua" w:hAnsi="Book Antiqua" w:cs="Times New Roman"/>
        </w:rPr>
      </w:pPr>
      <w:r w:rsidRPr="00B25004">
        <w:rPr>
          <w:rFonts w:ascii="Book Antiqua" w:hAnsi="Book Antiqua" w:cs="Times New Roman"/>
        </w:rPr>
        <w:t>Referring to fortune, which implies that the master-slave relationship could be reversed at any time, already indicates Seneca’s conviction that there are no essential differences in human nature that would legitimise the distinction between free citizens and slaves. Focusing on commensality as one aspect of the proposed “friendly” relationship between master and slave, Seneca declares that he laughs “at those people who think it degrading for a man to eat with his slaves”. He evokes an imaginary situation, certainly drawn from social reality: the master is dining all night, surrounded by a crowd of slaves who are “forbidden to move their lips to speak, let alone to eat”. This is, in Seneca’s view, “the most arrogant of conventions</w:t>
      </w:r>
      <w:r>
        <w:rPr>
          <w:rFonts w:ascii="Book Antiqua" w:hAnsi="Book Antiqua" w:cs="Times New Roman"/>
        </w:rPr>
        <w:t>,” which he assumes did not exist</w:t>
      </w:r>
      <w:r w:rsidRPr="00B25004">
        <w:rPr>
          <w:rFonts w:ascii="Book Antiqua" w:hAnsi="Book Antiqua" w:cs="Times New Roman"/>
        </w:rPr>
        <w:t xml:space="preserve"> in ancient republican Rome. Passing over “other instances of our harsh and inhuman behaviour” towards slaves, “the way we abuse them as if they were beasts of burden instead of human beings</w:t>
      </w:r>
      <w:r>
        <w:rPr>
          <w:rFonts w:ascii="Book Antiqua" w:hAnsi="Book Antiqua" w:cs="Times New Roman"/>
        </w:rPr>
        <w:t>,</w:t>
      </w:r>
      <w:r w:rsidRPr="00B25004">
        <w:rPr>
          <w:rFonts w:ascii="Book Antiqua" w:hAnsi="Book Antiqua" w:cs="Times New Roman"/>
        </w:rPr>
        <w:t xml:space="preserve">” Seneca goes on to describe and criticise the luxurious lifestyle of the slave-holding elite. </w:t>
      </w:r>
    </w:p>
    <w:p w14:paraId="5A9CFE72" w14:textId="77777777" w:rsidR="00476839" w:rsidRPr="00E979D5" w:rsidRDefault="00476839" w:rsidP="00D61A54">
      <w:pPr>
        <w:spacing w:line="276" w:lineRule="auto"/>
        <w:jc w:val="both"/>
        <w:rPr>
          <w:rFonts w:ascii="Book Antiqua" w:hAnsi="Book Antiqua" w:cs="Times New Roman"/>
        </w:rPr>
      </w:pPr>
      <w:r w:rsidRPr="00E979D5">
        <w:rPr>
          <w:rFonts w:ascii="Book Antiqua" w:hAnsi="Book Antiqua" w:cs="Times New Roman"/>
        </w:rPr>
        <w:t>After citing examples of social relationships that had been reversed by fortune, he challenges his opponent by asking:</w:t>
      </w:r>
    </w:p>
    <w:p w14:paraId="53DA3241" w14:textId="77777777" w:rsidR="00476839" w:rsidRDefault="00476839" w:rsidP="00476839">
      <w:pPr>
        <w:spacing w:after="0" w:line="240" w:lineRule="auto"/>
        <w:ind w:left="960" w:right="1152"/>
        <w:jc w:val="both"/>
        <w:rPr>
          <w:rFonts w:ascii="Book Antiqua" w:hAnsi="Book Antiqua" w:cs="Times New Roman"/>
        </w:rPr>
      </w:pPr>
      <w:r w:rsidRPr="00E979D5">
        <w:rPr>
          <w:rFonts w:ascii="Book Antiqua" w:hAnsi="Book Antiqua" w:cs="Times New Roman"/>
        </w:rPr>
        <w:lastRenderedPageBreak/>
        <w:t>How about reflecting that the person you call your slave traces his origin back to the same stock as yourself, has the same good sky above him, breathes as you do, lives as you do, dies as you do?</w:t>
      </w:r>
    </w:p>
    <w:p w14:paraId="0F7F1EDE" w14:textId="77777777" w:rsidR="00476839" w:rsidRPr="00E979D5" w:rsidRDefault="00476839" w:rsidP="00476839">
      <w:pPr>
        <w:spacing w:after="0" w:line="240" w:lineRule="auto"/>
        <w:ind w:left="960" w:right="1152"/>
        <w:jc w:val="both"/>
        <w:rPr>
          <w:rFonts w:ascii="Book Antiqua" w:hAnsi="Book Antiqua" w:cs="Times New Roman"/>
        </w:rPr>
      </w:pPr>
    </w:p>
    <w:p w14:paraId="358EAC05" w14:textId="77777777" w:rsidR="00476839" w:rsidRDefault="00476839" w:rsidP="00D61A54">
      <w:pPr>
        <w:spacing w:line="276" w:lineRule="auto"/>
        <w:jc w:val="both"/>
        <w:rPr>
          <w:rFonts w:ascii="Times New Roman" w:hAnsi="Times New Roman" w:cs="Times New Roman"/>
        </w:rPr>
      </w:pPr>
      <w:r w:rsidRPr="00E979D5">
        <w:rPr>
          <w:rFonts w:ascii="Book Antiqua" w:hAnsi="Book Antiqua" w:cs="Times New Roman"/>
        </w:rPr>
        <w:t xml:space="preserve">Having clearly expressed his views on the unity of humankind, Seneca briefly revisits the topic of “the treatment of slaves, towards whom we Romans tend to be especially arrogant, harsh, and insulting.” Not wanting to delve into what he calls “this endless topic of debate,” he advises, “treat your inferiors in the way you would like to be treated by your own superiors.” Challenging the defender of Rome’s hierarchical society, Seneca reflects on the very concept of a slave: “Show me a man who isn’t a slave; ... all are slaves to hope or fear.” This renewed argument for human unity leads him to suggest </w:t>
      </w:r>
      <w:proofErr w:type="gramStart"/>
      <w:r w:rsidRPr="00E979D5">
        <w:rPr>
          <w:rFonts w:ascii="Book Antiqua" w:hAnsi="Book Antiqua" w:cs="Times New Roman"/>
        </w:rPr>
        <w:t>to slave</w:t>
      </w:r>
      <w:proofErr w:type="gramEnd"/>
      <w:r w:rsidRPr="00E979D5">
        <w:rPr>
          <w:rFonts w:ascii="Book Antiqua" w:hAnsi="Book Antiqua" w:cs="Times New Roman"/>
        </w:rPr>
        <w:t xml:space="preserve"> owners: “Have them respect you rather than fear you.” As he concludes his letter, Seneca raises the crucial question of abolition: “… someone will </w:t>
      </w:r>
      <w:r w:rsidRPr="00482D69">
        <w:rPr>
          <w:rFonts w:ascii="Book Antiqua" w:hAnsi="Book Antiqua" w:cs="Times New Roman"/>
        </w:rPr>
        <w:t>tell us that I’m now inviting slaves to proclaim their freedom….” However, Seneca then steps back, hesitant to give a clear answer. He compares this to religion, saying, “… what is enough for a god, in the shape of worship, cannot be too little for a master. To be really respected is to be loved; and love and fear will not mix.”</w:t>
      </w:r>
      <w:r w:rsidRPr="001E6FC5">
        <w:rPr>
          <w:rFonts w:ascii="Times New Roman" w:hAnsi="Times New Roman" w:cs="Times New Roman"/>
        </w:rPr>
        <w:t xml:space="preserve"> </w:t>
      </w:r>
    </w:p>
    <w:p w14:paraId="15E346EB" w14:textId="77777777" w:rsidR="006F1C34" w:rsidRDefault="006F1C34" w:rsidP="00D61A54">
      <w:pPr>
        <w:spacing w:line="276" w:lineRule="auto"/>
        <w:jc w:val="both"/>
        <w:rPr>
          <w:rFonts w:ascii="Book Antiqua" w:hAnsi="Book Antiqua"/>
        </w:rPr>
      </w:pPr>
      <w:r w:rsidRPr="00107699">
        <w:rPr>
          <w:rFonts w:ascii="Book Antiqua" w:hAnsi="Book Antiqua" w:cs="Times New Roman"/>
        </w:rPr>
        <w:t>Seneca has highlighted the unity of humankind and advocated for a respectful relationship between masters and slaves, even going so far as to recommend sharing meals together. Given this emphasis, it is reasonable to conclude that he might support abolition and the liberation of slaves. However, his reluctance to take this step raises important questions about the true intent behind his views on slavery. The memory of slave rebellions was still alive within the Roman Empire, suggesting that his counsel to treat slaves with kindness could be interpreted as a strategic approach to prevent future uprisings. This interpretation is particularly plausible considering Seneca’s position as a member of the slaveholding, ruling elite, which relied on the institution of slavery</w:t>
      </w:r>
      <w:r w:rsidR="009958DC" w:rsidRPr="009841F0">
        <w:rPr>
          <w:rFonts w:ascii="Book Antiqua" w:hAnsi="Book Antiqua"/>
        </w:rPr>
        <w:t>.</w:t>
      </w:r>
      <w:r w:rsidR="00B75858" w:rsidRPr="009841F0">
        <w:rPr>
          <w:rStyle w:val="FootnoteReference"/>
          <w:rFonts w:ascii="Book Antiqua" w:hAnsi="Book Antiqua"/>
        </w:rPr>
        <w:footnoteReference w:id="8"/>
      </w:r>
      <w:r w:rsidR="009958DC" w:rsidRPr="009841F0">
        <w:rPr>
          <w:rFonts w:ascii="Book Antiqua" w:hAnsi="Book Antiqua"/>
        </w:rPr>
        <w:t xml:space="preserve"> </w:t>
      </w:r>
    </w:p>
    <w:p w14:paraId="15502B7F" w14:textId="77777777" w:rsidR="006F1C34" w:rsidRPr="00B079DB" w:rsidRDefault="006F1C34" w:rsidP="00D61A54">
      <w:pPr>
        <w:spacing w:line="276" w:lineRule="auto"/>
        <w:jc w:val="both"/>
        <w:rPr>
          <w:rFonts w:ascii="Book Antiqua" w:hAnsi="Book Antiqua" w:cs="Times New Roman"/>
        </w:rPr>
      </w:pPr>
      <w:r w:rsidRPr="00B079DB">
        <w:rPr>
          <w:rFonts w:ascii="Book Antiqua" w:hAnsi="Book Antiqua" w:cs="Times New Roman"/>
        </w:rPr>
        <w:t xml:space="preserve">However, it is important to remember that Seneca’s critique of cruelty was approaching a statement that resembles a declaration of universal human rights: when citing a well-known example of severe cruelty, he did not hesitate to state: </w:t>
      </w:r>
    </w:p>
    <w:p w14:paraId="23E1C059" w14:textId="3FA1652D" w:rsidR="00351B0C" w:rsidRPr="009841F0" w:rsidRDefault="006F1C34" w:rsidP="0049333E">
      <w:pPr>
        <w:spacing w:line="240" w:lineRule="auto"/>
        <w:ind w:left="990" w:right="1152"/>
        <w:jc w:val="both"/>
        <w:rPr>
          <w:rFonts w:ascii="Book Antiqua" w:hAnsi="Book Antiqua"/>
        </w:rPr>
      </w:pPr>
      <w:r w:rsidRPr="00B079DB">
        <w:rPr>
          <w:rFonts w:ascii="Book Antiqua" w:hAnsi="Book Antiqua" w:cs="Times New Roman"/>
        </w:rPr>
        <w:t>… though the laws allow a slave to be ill-treated to any extent, there are nevertheless some things which the common laws of life forbid us to do to a human being.</w:t>
      </w:r>
      <w:r w:rsidR="00280978" w:rsidRPr="009841F0">
        <w:rPr>
          <w:rStyle w:val="FootnoteReference"/>
          <w:rFonts w:ascii="Book Antiqua" w:hAnsi="Book Antiqua"/>
        </w:rPr>
        <w:footnoteReference w:id="9"/>
      </w:r>
    </w:p>
    <w:p w14:paraId="78F3920C" w14:textId="77777777" w:rsidR="004003A3" w:rsidRPr="00B079DB" w:rsidRDefault="004003A3" w:rsidP="00D61A54">
      <w:pPr>
        <w:spacing w:line="276" w:lineRule="auto"/>
        <w:jc w:val="both"/>
        <w:rPr>
          <w:rFonts w:ascii="Book Antiqua" w:hAnsi="Book Antiqua" w:cs="Times New Roman"/>
        </w:rPr>
      </w:pPr>
      <w:r w:rsidRPr="00B079DB">
        <w:rPr>
          <w:rFonts w:ascii="Book Antiqua" w:hAnsi="Book Antiqua" w:cs="Times New Roman"/>
        </w:rPr>
        <w:t xml:space="preserve">So, it is more likely that Seneca’s refusal to demand abolition stemmed from pragmatic considerations, recognising that slavery was an integral part of the empire’s economy. </w:t>
      </w:r>
      <w:r w:rsidRPr="00B079DB">
        <w:rPr>
          <w:rFonts w:ascii="Book Antiqua" w:hAnsi="Book Antiqua" w:cs="Times New Roman"/>
        </w:rPr>
        <w:lastRenderedPageBreak/>
        <w:t>The argument that slavery is just “necessary” for economic reasons would also be used by Christian theologians in the modern world.</w:t>
      </w:r>
    </w:p>
    <w:p w14:paraId="3336BEBC" w14:textId="77777777" w:rsidR="004003A3" w:rsidRPr="00B079DB" w:rsidRDefault="004003A3" w:rsidP="00D61A54">
      <w:pPr>
        <w:spacing w:line="276" w:lineRule="auto"/>
        <w:jc w:val="both"/>
        <w:rPr>
          <w:rFonts w:ascii="Book Antiqua" w:hAnsi="Book Antiqua" w:cs="Times New Roman"/>
        </w:rPr>
      </w:pPr>
      <w:r w:rsidRPr="00B079DB">
        <w:rPr>
          <w:rFonts w:ascii="Book Antiqua" w:hAnsi="Book Antiqua"/>
        </w:rPr>
        <w:t xml:space="preserve">The limits of Seneca’s critique become clearer when the discussion turns to Epictetus, whose social position and philosophical outlook </w:t>
      </w:r>
      <w:r>
        <w:rPr>
          <w:rFonts w:ascii="Book Antiqua" w:hAnsi="Book Antiqua"/>
        </w:rPr>
        <w:t xml:space="preserve">frame the question of slavery </w:t>
      </w:r>
      <w:r w:rsidRPr="00B079DB">
        <w:rPr>
          <w:rFonts w:ascii="Book Antiqua" w:hAnsi="Book Antiqua"/>
        </w:rPr>
        <w:t xml:space="preserve">from a markedly different perspective. The Stoic philosopher Epictetus presents a distinct case, as he was not part of the ruling elite, having been a slave himself and having experienced harsh treatment firsthand. Nevertheless, he was permitted to study philosophy, and after </w:t>
      </w:r>
      <w:r>
        <w:rPr>
          <w:rFonts w:ascii="Book Antiqua" w:hAnsi="Book Antiqua"/>
        </w:rPr>
        <w:t>gaining his freedom, he established</w:t>
      </w:r>
      <w:r w:rsidRPr="00B079DB">
        <w:rPr>
          <w:rFonts w:ascii="Book Antiqua" w:hAnsi="Book Antiqua"/>
        </w:rPr>
        <w:t xml:space="preserve"> his own philosophical school. Therefore, he was undoubtedly not </w:t>
      </w:r>
      <w:proofErr w:type="gramStart"/>
      <w:r w:rsidRPr="00B079DB">
        <w:rPr>
          <w:rFonts w:ascii="Book Antiqua" w:hAnsi="Book Antiqua"/>
        </w:rPr>
        <w:t>in a position</w:t>
      </w:r>
      <w:proofErr w:type="gramEnd"/>
      <w:r w:rsidRPr="00B079DB">
        <w:rPr>
          <w:rFonts w:ascii="Book Antiqua" w:hAnsi="Book Antiqua"/>
        </w:rPr>
        <w:t xml:space="preserve"> to openly address the issue of abolition. In any event, akin to Seneca, he did not hesitate to underscore the unity of humankind, perhaps even more explicitly. </w:t>
      </w:r>
      <w:r w:rsidRPr="00B079DB">
        <w:rPr>
          <w:rFonts w:ascii="Book Antiqua" w:hAnsi="Book Antiqua" w:cs="Times New Roman"/>
        </w:rPr>
        <w:t xml:space="preserve">According to </w:t>
      </w:r>
      <w:r>
        <w:rPr>
          <w:rFonts w:ascii="Book Antiqua" w:hAnsi="Book Antiqua" w:cs="Times New Roman"/>
        </w:rPr>
        <w:t>his student Arrian, when he was asked, “how is it possible to eat acceptably to the gods,” he, like Seneca, evoked the imaginary situation of the master waiting for his negligent slave to serve him</w:t>
      </w:r>
      <w:r w:rsidRPr="00B079DB">
        <w:rPr>
          <w:rFonts w:ascii="Book Antiqua" w:hAnsi="Book Antiqua" w:cs="Times New Roman"/>
        </w:rPr>
        <w:t>. Starting from this, he developed his perspective on the proper, self-restrained behaviour of the master toward his slave, countering the slaveholder’s view by responding:</w:t>
      </w:r>
    </w:p>
    <w:p w14:paraId="3CE08DCC" w14:textId="3B8E6CA3" w:rsidR="00C73D5B" w:rsidRPr="004003A3" w:rsidRDefault="004003A3" w:rsidP="0049333E">
      <w:pPr>
        <w:spacing w:line="240" w:lineRule="auto"/>
        <w:ind w:left="990" w:right="1152"/>
        <w:jc w:val="both"/>
        <w:rPr>
          <w:rFonts w:ascii="Book Antiqua" w:hAnsi="Book Antiqua" w:cs="Times New Roman"/>
        </w:rPr>
      </w:pPr>
      <w:r w:rsidRPr="00B079DB">
        <w:rPr>
          <w:rFonts w:ascii="Book Antiqua" w:hAnsi="Book Antiqua" w:cs="Times New Roman"/>
        </w:rPr>
        <w:t>… will you not bear with your own brother, who has Zeus as his progenitor and is, as it were, a son born of the same seed as yourself and of the same sowing from above…? … Do you not remember what you are and over whom you rule – that they are kinsmen, brothers by nature, that they are the offspring of Zeus?</w:t>
      </w:r>
      <w:r w:rsidR="00FD66BE" w:rsidRPr="009841F0">
        <w:rPr>
          <w:rStyle w:val="FootnoteReference"/>
          <w:rFonts w:ascii="Book Antiqua" w:hAnsi="Book Antiqua"/>
        </w:rPr>
        <w:footnoteReference w:id="10"/>
      </w:r>
    </w:p>
    <w:p w14:paraId="5C51106A" w14:textId="43BBD9E0" w:rsidR="009A6158" w:rsidRPr="00D61A54" w:rsidRDefault="00EF3325" w:rsidP="00D61A54">
      <w:pPr>
        <w:spacing w:line="276" w:lineRule="auto"/>
        <w:jc w:val="both"/>
        <w:rPr>
          <w:rFonts w:ascii="Book Antiqua" w:hAnsi="Book Antiqua"/>
        </w:rPr>
      </w:pPr>
      <w:r w:rsidRPr="00D61A54">
        <w:rPr>
          <w:rFonts w:ascii="Book Antiqua" w:hAnsi="Book Antiqua"/>
        </w:rPr>
        <w:t xml:space="preserve">When the fictitious dialogue partner opposes him again, pointing to the fact that there is </w:t>
      </w:r>
      <w:r w:rsidR="005A16C5" w:rsidRPr="00D61A54">
        <w:rPr>
          <w:rFonts w:ascii="Book Antiqua" w:hAnsi="Book Antiqua"/>
        </w:rPr>
        <w:t xml:space="preserve">a </w:t>
      </w:r>
      <w:r w:rsidRPr="00D61A54">
        <w:rPr>
          <w:rFonts w:ascii="Book Antiqua" w:hAnsi="Book Antiqua"/>
        </w:rPr>
        <w:t xml:space="preserve">class of human beings that can be bought and sold - “But I have a deed of sale </w:t>
      </w:r>
      <w:r w:rsidR="00D12DFA" w:rsidRPr="00D61A54">
        <w:rPr>
          <w:rFonts w:ascii="Book Antiqua" w:hAnsi="Book Antiqua"/>
        </w:rPr>
        <w:t>f</w:t>
      </w:r>
      <w:r w:rsidRPr="00D61A54">
        <w:rPr>
          <w:rFonts w:ascii="Book Antiqua" w:hAnsi="Book Antiqua"/>
        </w:rPr>
        <w:t>or them</w:t>
      </w:r>
      <w:r w:rsidR="00282F50" w:rsidRPr="00D61A54">
        <w:rPr>
          <w:rFonts w:ascii="Book Antiqua" w:hAnsi="Book Antiqua"/>
        </w:rPr>
        <w:t>,</w:t>
      </w:r>
      <w:r w:rsidRPr="00D61A54">
        <w:rPr>
          <w:rFonts w:ascii="Book Antiqua" w:hAnsi="Book Antiqua"/>
        </w:rPr>
        <w:t xml:space="preserve"> and they have non</w:t>
      </w:r>
      <w:r w:rsidR="005A16C5" w:rsidRPr="00D61A54">
        <w:rPr>
          <w:rFonts w:ascii="Book Antiqua" w:hAnsi="Book Antiqua"/>
        </w:rPr>
        <w:t>e</w:t>
      </w:r>
      <w:r w:rsidRPr="00D61A54">
        <w:rPr>
          <w:rFonts w:ascii="Book Antiqua" w:hAnsi="Book Antiqua"/>
        </w:rPr>
        <w:t xml:space="preserve"> for me” - Epictetus now makes a decisive distinction</w:t>
      </w:r>
      <w:r w:rsidR="006414A9" w:rsidRPr="00D61A54">
        <w:rPr>
          <w:rFonts w:ascii="Book Antiqua" w:hAnsi="Book Antiqua"/>
        </w:rPr>
        <w:t xml:space="preserve"> </w:t>
      </w:r>
      <w:r w:rsidRPr="00D61A54">
        <w:rPr>
          <w:rFonts w:ascii="Book Antiqua" w:hAnsi="Book Antiqua"/>
        </w:rPr>
        <w:t xml:space="preserve">between different kinds of law: he accuses the slaveholder </w:t>
      </w:r>
      <w:r w:rsidR="00282F50" w:rsidRPr="00D61A54">
        <w:rPr>
          <w:rFonts w:ascii="Book Antiqua" w:hAnsi="Book Antiqua"/>
        </w:rPr>
        <w:t>of looking</w:t>
      </w:r>
      <w:r w:rsidRPr="00D61A54">
        <w:rPr>
          <w:rFonts w:ascii="Book Antiqua" w:hAnsi="Book Antiqua"/>
        </w:rPr>
        <w:t xml:space="preserve"> only at the “wretched laws of ours, the laws of the dead, … not to the laws of the gods</w:t>
      </w:r>
      <w:r w:rsidR="00282F50" w:rsidRPr="00D61A54">
        <w:rPr>
          <w:rFonts w:ascii="Book Antiqua" w:hAnsi="Book Antiqua"/>
        </w:rPr>
        <w:t>.</w:t>
      </w:r>
      <w:r w:rsidRPr="00D61A54">
        <w:rPr>
          <w:rFonts w:ascii="Book Antiqua" w:hAnsi="Book Antiqua"/>
        </w:rPr>
        <w:t>” Thus</w:t>
      </w:r>
      <w:r w:rsidR="005A16C5" w:rsidRPr="00D61A54">
        <w:rPr>
          <w:rFonts w:ascii="Book Antiqua" w:hAnsi="Book Antiqua"/>
        </w:rPr>
        <w:t xml:space="preserve">, </w:t>
      </w:r>
      <w:r w:rsidRPr="00D61A54">
        <w:rPr>
          <w:rFonts w:ascii="Book Antiqua" w:hAnsi="Book Antiqua"/>
        </w:rPr>
        <w:t>he re</w:t>
      </w:r>
      <w:r w:rsidR="00275346" w:rsidRPr="00D61A54">
        <w:rPr>
          <w:rFonts w:ascii="Book Antiqua" w:hAnsi="Book Antiqua"/>
        </w:rPr>
        <w:t>jects</w:t>
      </w:r>
      <w:r w:rsidRPr="00D61A54">
        <w:rPr>
          <w:rFonts w:ascii="Book Antiqua" w:hAnsi="Book Antiqua"/>
        </w:rPr>
        <w:t xml:space="preserve"> the idea that the laws regulating social reality are based on or derived from a higher order</w:t>
      </w:r>
      <w:r w:rsidR="005A16C5" w:rsidRPr="00D61A54">
        <w:rPr>
          <w:rFonts w:ascii="Book Antiqua" w:hAnsi="Book Antiqua"/>
        </w:rPr>
        <w:t xml:space="preserve">, natural or divine laws that give them legitimacy. Like Seneca, Epictetus </w:t>
      </w:r>
      <w:r w:rsidR="00282F50" w:rsidRPr="00D61A54">
        <w:rPr>
          <w:rFonts w:ascii="Book Antiqua" w:hAnsi="Book Antiqua"/>
        </w:rPr>
        <w:t>emphasises</w:t>
      </w:r>
      <w:r w:rsidR="005A16C5" w:rsidRPr="00D61A54">
        <w:rPr>
          <w:rFonts w:ascii="Book Antiqua" w:hAnsi="Book Antiqua"/>
        </w:rPr>
        <w:t xml:space="preserve"> the unity of humankind,</w:t>
      </w:r>
      <w:r w:rsidRPr="00D61A54">
        <w:rPr>
          <w:rFonts w:ascii="Book Antiqua" w:hAnsi="Book Antiqua"/>
        </w:rPr>
        <w:t xml:space="preserve"> </w:t>
      </w:r>
      <w:r w:rsidR="005A16C5" w:rsidRPr="00D61A54">
        <w:rPr>
          <w:rFonts w:ascii="Book Antiqua" w:hAnsi="Book Antiqua"/>
        </w:rPr>
        <w:t xml:space="preserve">perhaps even more clearly, by </w:t>
      </w:r>
      <w:r w:rsidR="00EC3B80" w:rsidRPr="00D61A54">
        <w:rPr>
          <w:rFonts w:ascii="Book Antiqua" w:hAnsi="Book Antiqua"/>
        </w:rPr>
        <w:t xml:space="preserve">adding </w:t>
      </w:r>
      <w:r w:rsidR="00EB53E0" w:rsidRPr="00D61A54">
        <w:rPr>
          <w:rFonts w:ascii="Book Antiqua" w:hAnsi="Book Antiqua"/>
        </w:rPr>
        <w:t xml:space="preserve">that master and slave are </w:t>
      </w:r>
      <w:r w:rsidR="00EC3B80" w:rsidRPr="00D61A54">
        <w:rPr>
          <w:rFonts w:ascii="Book Antiqua" w:hAnsi="Book Antiqua"/>
        </w:rPr>
        <w:t>“brothers by nature” and by distinguishing between human and divine laws.</w:t>
      </w:r>
      <w:r w:rsidR="00921BFC" w:rsidRPr="00D61A54">
        <w:rPr>
          <w:rFonts w:ascii="Book Antiqua" w:hAnsi="Book Antiqua"/>
        </w:rPr>
        <w:t xml:space="preserve"> </w:t>
      </w:r>
    </w:p>
    <w:p w14:paraId="24265454" w14:textId="16F74D91" w:rsidR="00921BFC" w:rsidRPr="00E6612E" w:rsidRDefault="00921BFC" w:rsidP="00E6612E">
      <w:pPr>
        <w:spacing w:line="276" w:lineRule="auto"/>
        <w:jc w:val="both"/>
        <w:rPr>
          <w:rFonts w:ascii="Book Antiqua" w:hAnsi="Book Antiqua"/>
        </w:rPr>
      </w:pPr>
      <w:r w:rsidRPr="00D61A54">
        <w:rPr>
          <w:rFonts w:ascii="Book Antiqua" w:hAnsi="Book Antiqua"/>
        </w:rPr>
        <w:t xml:space="preserve">It should be </w:t>
      </w:r>
      <w:r w:rsidR="00282F50" w:rsidRPr="00D61A54">
        <w:rPr>
          <w:rFonts w:ascii="Book Antiqua" w:hAnsi="Book Antiqua"/>
        </w:rPr>
        <w:t>noted that not all Stoic philosophers followed Seneca and Epictetus or shared their critical view of</w:t>
      </w:r>
      <w:r w:rsidRPr="00D61A54">
        <w:rPr>
          <w:rFonts w:ascii="Book Antiqua" w:hAnsi="Book Antiqua"/>
        </w:rPr>
        <w:t xml:space="preserve"> slavery. Musonius Rufus (25-95 C.E.), known as </w:t>
      </w:r>
      <w:r w:rsidR="00282F50" w:rsidRPr="00D61A54">
        <w:rPr>
          <w:rFonts w:ascii="Book Antiqua" w:hAnsi="Book Antiqua"/>
        </w:rPr>
        <w:t>Epictetus’ teacher</w:t>
      </w:r>
      <w:r w:rsidRPr="00D61A54">
        <w:rPr>
          <w:rFonts w:ascii="Book Antiqua" w:hAnsi="Book Antiqua"/>
        </w:rPr>
        <w:t xml:space="preserve">, for instance, would follow their criticism </w:t>
      </w:r>
      <w:r w:rsidR="009A6158" w:rsidRPr="00D61A54">
        <w:rPr>
          <w:rFonts w:ascii="Book Antiqua" w:hAnsi="Book Antiqua"/>
        </w:rPr>
        <w:t xml:space="preserve">only as far as </w:t>
      </w:r>
      <w:r w:rsidRPr="00D61A54">
        <w:rPr>
          <w:rFonts w:ascii="Book Antiqua" w:hAnsi="Book Antiqua"/>
        </w:rPr>
        <w:t>luxury and gluttony</w:t>
      </w:r>
      <w:r w:rsidR="009A6158" w:rsidRPr="00D61A54">
        <w:rPr>
          <w:rFonts w:ascii="Book Antiqua" w:hAnsi="Book Antiqua"/>
        </w:rPr>
        <w:t xml:space="preserve"> </w:t>
      </w:r>
      <w:r w:rsidR="00282F50" w:rsidRPr="00D61A54">
        <w:rPr>
          <w:rFonts w:ascii="Book Antiqua" w:hAnsi="Book Antiqua"/>
        </w:rPr>
        <w:t>are</w:t>
      </w:r>
      <w:r w:rsidR="009A6158" w:rsidRPr="00D61A54">
        <w:rPr>
          <w:rFonts w:ascii="Book Antiqua" w:hAnsi="Book Antiqua"/>
        </w:rPr>
        <w:t xml:space="preserve"> concerned</w:t>
      </w:r>
      <w:r w:rsidRPr="00D61A54">
        <w:rPr>
          <w:rFonts w:ascii="Book Antiqua" w:hAnsi="Book Antiqua"/>
        </w:rPr>
        <w:t>; he would not, however, question the institution of slavery as such</w:t>
      </w:r>
      <w:r w:rsidR="00432554" w:rsidRPr="00D61A54">
        <w:rPr>
          <w:rFonts w:ascii="Book Antiqua" w:hAnsi="Book Antiqua"/>
        </w:rPr>
        <w:t>.</w:t>
      </w:r>
      <w:r w:rsidR="000B13DE" w:rsidRPr="00D61A54">
        <w:rPr>
          <w:rStyle w:val="FootnoteReference"/>
          <w:rFonts w:ascii="Book Antiqua" w:hAnsi="Book Antiqua"/>
        </w:rPr>
        <w:footnoteReference w:id="11"/>
      </w:r>
      <w:r w:rsidRPr="00D61A54">
        <w:rPr>
          <w:rFonts w:ascii="Book Antiqua" w:hAnsi="Book Antiqua"/>
        </w:rPr>
        <w:t xml:space="preserve"> </w:t>
      </w:r>
      <w:r w:rsidR="00BC184E" w:rsidRPr="00D61A54">
        <w:rPr>
          <w:rFonts w:ascii="Book Antiqua" w:hAnsi="Book Antiqua" w:cs="Times New Roman"/>
        </w:rPr>
        <w:t xml:space="preserve">It </w:t>
      </w:r>
      <w:r w:rsidR="00BC184E" w:rsidRPr="00D61A54">
        <w:rPr>
          <w:rFonts w:ascii="Book Antiqua" w:hAnsi="Book Antiqua" w:cs="Times New Roman"/>
        </w:rPr>
        <w:lastRenderedPageBreak/>
        <w:t>is widely recognised that Stoic philosophy and Early Christian theology overlap considerably in the realm of ethics. The question must now be raised whether this overlap includes a critical attitude towards the institution of slavery. It is also well known that the New Testament contains no explicit condemnation of slavery. On the contrary, slaves are admonished to obey their masters: “… with fear and trembling, in singleness of heart, as to Christ…” (Ephesians 6:5).</w:t>
      </w:r>
      <w:r w:rsidR="00BC184E" w:rsidRPr="00D61A54">
        <w:rPr>
          <w:rStyle w:val="FootnoteReference"/>
          <w:rFonts w:ascii="Book Antiqua" w:hAnsi="Book Antiqua" w:cs="Times New Roman"/>
        </w:rPr>
        <w:footnoteReference w:id="12"/>
      </w:r>
      <w:r w:rsidR="00BC184E" w:rsidRPr="00D61A54">
        <w:rPr>
          <w:rFonts w:ascii="Book Antiqua" w:hAnsi="Book Antiqua" w:cs="Times New Roman"/>
        </w:rPr>
        <w:t xml:space="preserve"> This obedience is demanded of </w:t>
      </w:r>
      <w:r w:rsidR="00BC184E" w:rsidRPr="00E6612E">
        <w:rPr>
          <w:rFonts w:ascii="Book Antiqua" w:hAnsi="Book Antiqua" w:cs="Times New Roman"/>
        </w:rPr>
        <w:t xml:space="preserve">slaves towards any kind of master: “…not only to those who are good and gentle, but also to the harsh” (1 Peter 2:18 NKJV; cf. 1 Corinthians 7:20-24; Colossians 3:22-24; Titus 2:9; 1 Timothy 6:1ff). Masters, too, are advised not to be overly harsh to their slaves and to recognise that God does not look at persons differently (Ephesians 6:9). This double admonishment, however, does not in any way call into question the social institution of slavery in the Roman Empire. In the Old Testament, slaveholding was clearly part of the social reality in ancient Israel, regulated in some respects (Leviticus 25), but never questioned or condemned as such. Therefore, the Sacred Scriptures of Early Christian Theology do not offer an unambiguous basis for developing abolitionist ideas.  </w:t>
      </w:r>
      <w:r w:rsidR="00F64805" w:rsidRPr="00E6612E">
        <w:rPr>
          <w:rFonts w:ascii="Book Antiqua" w:hAnsi="Book Antiqua"/>
        </w:rPr>
        <w:t xml:space="preserve"> </w:t>
      </w:r>
      <w:r w:rsidR="00A461DE" w:rsidRPr="00E6612E">
        <w:rPr>
          <w:rFonts w:ascii="Book Antiqua" w:hAnsi="Book Antiqua"/>
        </w:rPr>
        <w:t xml:space="preserve"> </w:t>
      </w:r>
    </w:p>
    <w:p w14:paraId="02DBA587" w14:textId="6B33A9F5" w:rsidR="008B79E5" w:rsidRPr="00E6612E" w:rsidRDefault="00E12C04" w:rsidP="00E6612E">
      <w:pPr>
        <w:spacing w:line="276" w:lineRule="auto"/>
        <w:jc w:val="both"/>
        <w:rPr>
          <w:rFonts w:ascii="Book Antiqua" w:hAnsi="Book Antiqua"/>
        </w:rPr>
      </w:pPr>
      <w:r w:rsidRPr="00E6612E">
        <w:rPr>
          <w:rFonts w:ascii="Book Antiqua" w:hAnsi="Book Antiqua"/>
        </w:rPr>
        <w:t>Now</w:t>
      </w:r>
      <w:r w:rsidR="00626F40" w:rsidRPr="00E6612E">
        <w:rPr>
          <w:rFonts w:ascii="Book Antiqua" w:hAnsi="Book Antiqua"/>
        </w:rPr>
        <w:t>, looking at Clement of Alexandria, it appears that this Christian theologian is very close to Musonius Rufus, but not</w:t>
      </w:r>
      <w:r w:rsidR="00F64805" w:rsidRPr="00E6612E">
        <w:rPr>
          <w:rFonts w:ascii="Book Antiqua" w:hAnsi="Book Antiqua"/>
        </w:rPr>
        <w:t xml:space="preserve"> to Seneca or Epictetus</w:t>
      </w:r>
      <w:r w:rsidRPr="00E6612E">
        <w:rPr>
          <w:rFonts w:ascii="Book Antiqua" w:hAnsi="Book Antiqua"/>
        </w:rPr>
        <w:t xml:space="preserve">. </w:t>
      </w:r>
      <w:r w:rsidR="00F64805" w:rsidRPr="00E6612E">
        <w:rPr>
          <w:rFonts w:ascii="Book Antiqua" w:hAnsi="Book Antiqua"/>
        </w:rPr>
        <w:t>He</w:t>
      </w:r>
      <w:r w:rsidRPr="00E6612E">
        <w:rPr>
          <w:rFonts w:ascii="Book Antiqua" w:hAnsi="Book Antiqua"/>
        </w:rPr>
        <w:t xml:space="preserve"> shares the Stoic criticism of a luxurious lifestyle, </w:t>
      </w:r>
      <w:r w:rsidR="00F64805" w:rsidRPr="00E6612E">
        <w:rPr>
          <w:rFonts w:ascii="Book Antiqua" w:hAnsi="Book Antiqua"/>
        </w:rPr>
        <w:t>with a special emphasis on gluttony.</w:t>
      </w:r>
      <w:r w:rsidR="00F64805" w:rsidRPr="00E6612E">
        <w:rPr>
          <w:rStyle w:val="FootnoteReference"/>
          <w:rFonts w:ascii="Book Antiqua" w:hAnsi="Book Antiqua"/>
        </w:rPr>
        <w:footnoteReference w:id="13"/>
      </w:r>
      <w:r w:rsidR="00F64805" w:rsidRPr="00E6612E">
        <w:rPr>
          <w:rFonts w:ascii="Book Antiqua" w:hAnsi="Book Antiqua"/>
        </w:rPr>
        <w:t xml:space="preserve"> S</w:t>
      </w:r>
      <w:r w:rsidRPr="00E6612E">
        <w:rPr>
          <w:rFonts w:ascii="Book Antiqua" w:hAnsi="Book Antiqua"/>
        </w:rPr>
        <w:t>lavery</w:t>
      </w:r>
      <w:r w:rsidR="00F64805" w:rsidRPr="00E6612E">
        <w:rPr>
          <w:rFonts w:ascii="Book Antiqua" w:hAnsi="Book Antiqua"/>
        </w:rPr>
        <w:t xml:space="preserve">, in Clement’s view, is </w:t>
      </w:r>
      <w:r w:rsidRPr="00E6612E">
        <w:rPr>
          <w:rFonts w:ascii="Book Antiqua" w:hAnsi="Book Antiqua"/>
        </w:rPr>
        <w:t xml:space="preserve">just a part of luxury: too many slaves, in his view, are </w:t>
      </w:r>
      <w:r w:rsidR="009F7B89" w:rsidRPr="00E6612E">
        <w:rPr>
          <w:rFonts w:ascii="Book Antiqua" w:hAnsi="Book Antiqua"/>
        </w:rPr>
        <w:t xml:space="preserve">as </w:t>
      </w:r>
      <w:r w:rsidRPr="00E6612E">
        <w:rPr>
          <w:rFonts w:ascii="Book Antiqua" w:hAnsi="Book Antiqua"/>
        </w:rPr>
        <w:t xml:space="preserve">unnecessary </w:t>
      </w:r>
      <w:r w:rsidR="009F7B89" w:rsidRPr="00E6612E">
        <w:rPr>
          <w:rFonts w:ascii="Book Antiqua" w:hAnsi="Book Antiqua"/>
        </w:rPr>
        <w:t>as</w:t>
      </w:r>
      <w:r w:rsidRPr="00E6612E">
        <w:rPr>
          <w:rFonts w:ascii="Book Antiqua" w:hAnsi="Book Antiqua"/>
        </w:rPr>
        <w:t xml:space="preserve"> too great </w:t>
      </w:r>
      <w:r w:rsidR="00057741" w:rsidRPr="00E6612E">
        <w:rPr>
          <w:rFonts w:ascii="Book Antiqua" w:hAnsi="Book Antiqua"/>
        </w:rPr>
        <w:t xml:space="preserve">a </w:t>
      </w:r>
      <w:r w:rsidRPr="00E6612E">
        <w:rPr>
          <w:rFonts w:ascii="Book Antiqua" w:hAnsi="Book Antiqua"/>
        </w:rPr>
        <w:t>number of cups and vessels for the dining table</w:t>
      </w:r>
      <w:r w:rsidR="008B79E5" w:rsidRPr="00E6612E">
        <w:rPr>
          <w:rFonts w:ascii="Book Antiqua" w:hAnsi="Book Antiqua"/>
        </w:rPr>
        <w:t>.</w:t>
      </w:r>
      <w:r w:rsidR="008B79E5" w:rsidRPr="00E6612E">
        <w:rPr>
          <w:rStyle w:val="FootnoteReference"/>
          <w:rFonts w:ascii="Book Antiqua" w:hAnsi="Book Antiqua"/>
        </w:rPr>
        <w:footnoteReference w:id="14"/>
      </w:r>
      <w:r w:rsidR="009F7B89" w:rsidRPr="00E6612E">
        <w:rPr>
          <w:rFonts w:ascii="Book Antiqua" w:hAnsi="Book Antiqua"/>
        </w:rPr>
        <w:t xml:space="preserve"> </w:t>
      </w:r>
      <w:r w:rsidR="008B79E5" w:rsidRPr="00E6612E">
        <w:rPr>
          <w:rFonts w:ascii="Book Antiqua" w:hAnsi="Book Antiqua"/>
        </w:rPr>
        <w:t xml:space="preserve">Obviously, he does not question the view that slaves are part of the master’s property like the vessels needed for </w:t>
      </w:r>
      <w:r w:rsidR="00626F40" w:rsidRPr="00E6612E">
        <w:rPr>
          <w:rFonts w:ascii="Book Antiqua" w:hAnsi="Book Antiqua"/>
        </w:rPr>
        <w:t>dinner</w:t>
      </w:r>
      <w:r w:rsidR="008B79E5" w:rsidRPr="00E6612E">
        <w:rPr>
          <w:rFonts w:ascii="Book Antiqua" w:hAnsi="Book Antiqua"/>
        </w:rPr>
        <w:t xml:space="preserve">. His critique pertains only to any kind of exaggeration in luxury – he disapproves only of too great </w:t>
      </w:r>
      <w:proofErr w:type="gramStart"/>
      <w:r w:rsidR="008B79E5" w:rsidRPr="00E6612E">
        <w:rPr>
          <w:rFonts w:ascii="Book Antiqua" w:hAnsi="Book Antiqua"/>
        </w:rPr>
        <w:t>a number of</w:t>
      </w:r>
      <w:proofErr w:type="gramEnd"/>
      <w:r w:rsidR="008B79E5" w:rsidRPr="00E6612E">
        <w:rPr>
          <w:rFonts w:ascii="Book Antiqua" w:hAnsi="Book Antiqua"/>
        </w:rPr>
        <w:t xml:space="preserve"> slaves in one household.</w:t>
      </w:r>
    </w:p>
    <w:p w14:paraId="5FDF0CA3" w14:textId="4355DB0A" w:rsidR="00CB598A" w:rsidRPr="00E6612E" w:rsidRDefault="006355E3" w:rsidP="00E6612E">
      <w:pPr>
        <w:spacing w:line="276" w:lineRule="auto"/>
        <w:jc w:val="both"/>
        <w:rPr>
          <w:rFonts w:ascii="Book Antiqua" w:hAnsi="Book Antiqua"/>
        </w:rPr>
      </w:pPr>
      <w:r w:rsidRPr="00E6612E">
        <w:rPr>
          <w:rFonts w:ascii="Book Antiqua" w:hAnsi="Book Antiqua"/>
        </w:rPr>
        <w:t>On the appropriate attitude toward slaves, Clement advises that masters and mistresses should keep their distance from their slaves, especially in situations</w:t>
      </w:r>
      <w:r w:rsidR="009F7B89" w:rsidRPr="00E6612E">
        <w:rPr>
          <w:rFonts w:ascii="Book Antiqua" w:hAnsi="Book Antiqua"/>
        </w:rPr>
        <w:t xml:space="preserve"> where they would be close together.</w:t>
      </w:r>
      <w:r w:rsidR="000B13DE" w:rsidRPr="00E6612E">
        <w:rPr>
          <w:rStyle w:val="FootnoteReference"/>
          <w:rFonts w:ascii="Book Antiqua" w:hAnsi="Book Antiqua"/>
        </w:rPr>
        <w:footnoteReference w:id="15"/>
      </w:r>
      <w:r w:rsidR="009F7B89" w:rsidRPr="00E6612E">
        <w:rPr>
          <w:rFonts w:ascii="Book Antiqua" w:hAnsi="Book Antiqua"/>
        </w:rPr>
        <w:t xml:space="preserve"> He even quotes the philosopher who was known for his reflections on “natural slavery</w:t>
      </w:r>
      <w:r w:rsidRPr="00E6612E">
        <w:rPr>
          <w:rFonts w:ascii="Book Antiqua" w:hAnsi="Book Antiqua"/>
        </w:rPr>
        <w:t>,</w:t>
      </w:r>
      <w:r w:rsidR="009F7B89" w:rsidRPr="00E6612E">
        <w:rPr>
          <w:rFonts w:ascii="Book Antiqua" w:hAnsi="Book Antiqua"/>
        </w:rPr>
        <w:t>” as Aristotle said, he would not even laugh with slaves – obviously a warning against every kind of personal or even friendly relationship between master and slave.</w:t>
      </w:r>
      <w:r w:rsidR="009F7B89" w:rsidRPr="00E6612E">
        <w:rPr>
          <w:rStyle w:val="FootnoteReference"/>
          <w:rFonts w:ascii="Book Antiqua" w:hAnsi="Book Antiqua"/>
        </w:rPr>
        <w:footnoteReference w:id="16"/>
      </w:r>
      <w:r w:rsidR="009F7B89" w:rsidRPr="00E6612E">
        <w:rPr>
          <w:rFonts w:ascii="Book Antiqua" w:hAnsi="Book Antiqua"/>
        </w:rPr>
        <w:t xml:space="preserve"> </w:t>
      </w:r>
      <w:r w:rsidR="007F4A28" w:rsidRPr="00E6612E">
        <w:rPr>
          <w:rFonts w:ascii="Book Antiqua" w:hAnsi="Book Antiqua"/>
        </w:rPr>
        <w:t xml:space="preserve">Clement’s strategy, it seems, was </w:t>
      </w:r>
      <w:r w:rsidRPr="00E6612E">
        <w:rPr>
          <w:rFonts w:ascii="Book Antiqua" w:hAnsi="Book Antiqua"/>
        </w:rPr>
        <w:t>to avoid interfering with Alexandria’s hierarchical social structure, where he lived and tried to win converts to</w:t>
      </w:r>
      <w:r w:rsidR="007F4A28" w:rsidRPr="00E6612E">
        <w:rPr>
          <w:rFonts w:ascii="Book Antiqua" w:hAnsi="Book Antiqua"/>
        </w:rPr>
        <w:t xml:space="preserve"> Christianity. It is obvious that he was not willing to make Christians </w:t>
      </w:r>
      <w:r w:rsidR="007F4A28" w:rsidRPr="00E6612E">
        <w:rPr>
          <w:rFonts w:ascii="Book Antiqua" w:hAnsi="Book Antiqua"/>
        </w:rPr>
        <w:lastRenderedPageBreak/>
        <w:t>total outsiders in Roman society, for instance, by insisting on food taboos – so he allowed Christians to accept invitations to a banquet with “unbelievers” and eat whatever would be offered.</w:t>
      </w:r>
      <w:r w:rsidR="007F4A28" w:rsidRPr="00E6612E">
        <w:rPr>
          <w:rStyle w:val="FootnoteReference"/>
          <w:rFonts w:ascii="Book Antiqua" w:hAnsi="Book Antiqua"/>
        </w:rPr>
        <w:footnoteReference w:id="17"/>
      </w:r>
      <w:r w:rsidR="007F4A28" w:rsidRPr="00E6612E">
        <w:rPr>
          <w:rFonts w:ascii="Book Antiqua" w:hAnsi="Book Antiqua"/>
        </w:rPr>
        <w:t xml:space="preserve">  </w:t>
      </w:r>
    </w:p>
    <w:p w14:paraId="7CB56860" w14:textId="00358E68" w:rsidR="00E2701C" w:rsidRPr="00E6612E" w:rsidRDefault="00057E0B" w:rsidP="00E6612E">
      <w:pPr>
        <w:spacing w:line="276" w:lineRule="auto"/>
        <w:jc w:val="both"/>
        <w:rPr>
          <w:rFonts w:ascii="Book Antiqua" w:hAnsi="Book Antiqua"/>
        </w:rPr>
      </w:pPr>
      <w:r w:rsidRPr="00E6612E">
        <w:rPr>
          <w:rFonts w:ascii="Book Antiqua" w:hAnsi="Book Antiqua"/>
        </w:rPr>
        <w:t>As the institution of slavery was omnipresent in Roman society, it is not surprising that Christian theologians would often refer to it, comparing the master-slave relationship in social reality to the relationship between God and human</w:t>
      </w:r>
      <w:r w:rsidR="006355E3" w:rsidRPr="00E6612E">
        <w:rPr>
          <w:rFonts w:ascii="Book Antiqua" w:hAnsi="Book Antiqua"/>
        </w:rPr>
        <w:t>ity</w:t>
      </w:r>
      <w:r w:rsidRPr="00E6612E">
        <w:rPr>
          <w:rFonts w:ascii="Book Antiqua" w:hAnsi="Book Antiqua"/>
        </w:rPr>
        <w:t xml:space="preserve">. </w:t>
      </w:r>
      <w:r w:rsidR="00763AC6" w:rsidRPr="00E6612E">
        <w:rPr>
          <w:rFonts w:ascii="Book Antiqua" w:hAnsi="Book Antiqua"/>
        </w:rPr>
        <w:t>This is</w:t>
      </w:r>
      <w:r w:rsidR="006355E3" w:rsidRPr="00E6612E">
        <w:rPr>
          <w:rFonts w:ascii="Book Antiqua" w:hAnsi="Book Antiqua"/>
        </w:rPr>
        <w:t xml:space="preserve"> what, for instance, Cyprian, bishop of Carthage</w:t>
      </w:r>
      <w:r w:rsidR="00763AC6" w:rsidRPr="00E6612E">
        <w:rPr>
          <w:rFonts w:ascii="Book Antiqua" w:hAnsi="Book Antiqua"/>
        </w:rPr>
        <w:t xml:space="preserve">, was doing in his letter to </w:t>
      </w:r>
      <w:proofErr w:type="spellStart"/>
      <w:r w:rsidR="00763AC6" w:rsidRPr="00E6612E">
        <w:rPr>
          <w:rFonts w:ascii="Book Antiqua" w:hAnsi="Book Antiqua"/>
        </w:rPr>
        <w:t>Demetrianus</w:t>
      </w:r>
      <w:proofErr w:type="spellEnd"/>
      <w:r w:rsidR="00763AC6" w:rsidRPr="00E6612E">
        <w:rPr>
          <w:rFonts w:ascii="Book Antiqua" w:hAnsi="Book Antiqua"/>
        </w:rPr>
        <w:t xml:space="preserve">, the Proconsul of Africa. The </w:t>
      </w:r>
      <w:r w:rsidR="00CD17C5" w:rsidRPr="00E6612E">
        <w:rPr>
          <w:rFonts w:ascii="Book Antiqua" w:hAnsi="Book Antiqua"/>
        </w:rPr>
        <w:t xml:space="preserve">Roman </w:t>
      </w:r>
      <w:r w:rsidR="006355E3" w:rsidRPr="00E6612E">
        <w:rPr>
          <w:rFonts w:ascii="Book Antiqua" w:hAnsi="Book Antiqua"/>
        </w:rPr>
        <w:t>Empire</w:t>
      </w:r>
      <w:r w:rsidR="00763AC6" w:rsidRPr="00E6612E">
        <w:rPr>
          <w:rFonts w:ascii="Book Antiqua" w:hAnsi="Book Antiqua"/>
        </w:rPr>
        <w:t xml:space="preserve"> was suffering from quite a few misfortunes – war</w:t>
      </w:r>
      <w:r w:rsidR="00CD17C5" w:rsidRPr="00E6612E">
        <w:rPr>
          <w:rFonts w:ascii="Book Antiqua" w:hAnsi="Book Antiqua"/>
        </w:rPr>
        <w:t>s</w:t>
      </w:r>
      <w:r w:rsidR="00763AC6" w:rsidRPr="00E6612E">
        <w:rPr>
          <w:rFonts w:ascii="Book Antiqua" w:hAnsi="Book Antiqua"/>
        </w:rPr>
        <w:t xml:space="preserve">, famine, and pestilence – and the </w:t>
      </w:r>
      <w:r w:rsidR="00CD17C5" w:rsidRPr="00E6612E">
        <w:rPr>
          <w:rFonts w:ascii="Book Antiqua" w:hAnsi="Book Antiqua"/>
        </w:rPr>
        <w:t xml:space="preserve">pagan </w:t>
      </w:r>
      <w:r w:rsidR="00763AC6" w:rsidRPr="00E6612E">
        <w:rPr>
          <w:rFonts w:ascii="Book Antiqua" w:hAnsi="Book Antiqua"/>
        </w:rPr>
        <w:t xml:space="preserve">Proconsul attributed these misfortunes to the Christians, as happened quite often in the third century. The </w:t>
      </w:r>
      <w:r w:rsidR="00D12DFA" w:rsidRPr="00E6612E">
        <w:rPr>
          <w:rFonts w:ascii="Book Antiqua" w:hAnsi="Book Antiqua"/>
        </w:rPr>
        <w:t>b</w:t>
      </w:r>
      <w:r w:rsidR="00763AC6" w:rsidRPr="00E6612E">
        <w:rPr>
          <w:rFonts w:ascii="Book Antiqua" w:hAnsi="Book Antiqua"/>
        </w:rPr>
        <w:t>ishop, of course, would oppose him, giving back the allegation:</w:t>
      </w:r>
      <w:r w:rsidR="000F09F9" w:rsidRPr="00E6612E">
        <w:rPr>
          <w:rFonts w:ascii="Book Antiqua" w:hAnsi="Book Antiqua"/>
        </w:rPr>
        <w:t xml:space="preserve"> these misfortunes have come “not because your gods are not worshipped by us, but because God is not worshipped by you.”</w:t>
      </w:r>
      <w:r w:rsidR="000F09F9" w:rsidRPr="00E6612E">
        <w:rPr>
          <w:rStyle w:val="FootnoteReference"/>
          <w:rFonts w:ascii="Book Antiqua" w:hAnsi="Book Antiqua"/>
        </w:rPr>
        <w:footnoteReference w:id="18"/>
      </w:r>
      <w:r w:rsidR="00763AC6" w:rsidRPr="00E6612E">
        <w:rPr>
          <w:rFonts w:ascii="Book Antiqua" w:hAnsi="Book Antiqua"/>
        </w:rPr>
        <w:t xml:space="preserve">  </w:t>
      </w:r>
      <w:r w:rsidR="000F09F9" w:rsidRPr="00E6612E">
        <w:rPr>
          <w:rFonts w:ascii="Book Antiqua" w:hAnsi="Book Antiqua"/>
        </w:rPr>
        <w:t>Then he takes up the theme of slavery as a starting point for a comparison to the religious realm</w:t>
      </w:r>
      <w:r w:rsidR="0017571C" w:rsidRPr="00E6612E">
        <w:rPr>
          <w:rFonts w:ascii="Book Antiqua" w:hAnsi="Book Antiqua"/>
        </w:rPr>
        <w:t>: “</w:t>
      </w:r>
      <w:r w:rsidR="000F09F9" w:rsidRPr="00E6612E">
        <w:rPr>
          <w:rFonts w:ascii="Book Antiqua" w:hAnsi="Book Antiqua"/>
        </w:rPr>
        <w:t xml:space="preserve">From your slave you yourself require service, and though a man, you compel your fellowman to submit and to be obedient to </w:t>
      </w:r>
      <w:r w:rsidR="0017571C" w:rsidRPr="00E6612E">
        <w:rPr>
          <w:rFonts w:ascii="Book Antiqua" w:hAnsi="Book Antiqua"/>
        </w:rPr>
        <w:t>you…</w:t>
      </w:r>
      <w:r w:rsidR="000F09F9" w:rsidRPr="00E6612E">
        <w:rPr>
          <w:rFonts w:ascii="Book Antiqua" w:hAnsi="Book Antiqua"/>
        </w:rPr>
        <w:t xml:space="preserve">” </w:t>
      </w:r>
    </w:p>
    <w:p w14:paraId="5B690941" w14:textId="342E6356" w:rsidR="00B17B06" w:rsidRPr="00E6612E" w:rsidRDefault="0017571C" w:rsidP="00E6612E">
      <w:pPr>
        <w:spacing w:line="276" w:lineRule="auto"/>
        <w:jc w:val="both"/>
        <w:rPr>
          <w:rFonts w:ascii="Book Antiqua" w:hAnsi="Book Antiqua"/>
        </w:rPr>
      </w:pPr>
      <w:r w:rsidRPr="00E6612E">
        <w:rPr>
          <w:rFonts w:ascii="Book Antiqua" w:hAnsi="Book Antiqua"/>
        </w:rPr>
        <w:t xml:space="preserve">Speaking of slaves as “fellowmen” may remind the reader of the Stoic emphasis on the unity of humankind. This association will be confirmed by following Cyprian’s argument through the following sentences:     </w:t>
      </w:r>
    </w:p>
    <w:p w14:paraId="5D0D2B3E" w14:textId="77777777" w:rsidR="0017571C" w:rsidRPr="009F421D" w:rsidRDefault="00B17B06" w:rsidP="0049333E">
      <w:pPr>
        <w:spacing w:after="0" w:line="240" w:lineRule="auto"/>
        <w:ind w:left="990" w:right="1152"/>
        <w:jc w:val="both"/>
        <w:rPr>
          <w:rFonts w:ascii="Book Antiqua" w:hAnsi="Book Antiqua" w:cs="Times New Roman"/>
        </w:rPr>
      </w:pPr>
      <w:r w:rsidRPr="009841F0">
        <w:rPr>
          <w:rFonts w:ascii="Book Antiqua" w:hAnsi="Book Antiqua"/>
        </w:rPr>
        <w:t xml:space="preserve">     </w:t>
      </w:r>
      <w:r w:rsidR="0017571C" w:rsidRPr="009F421D">
        <w:rPr>
          <w:rFonts w:ascii="Book Antiqua" w:hAnsi="Book Antiqua" w:cs="Times New Roman"/>
        </w:rPr>
        <w:t>… and although you have the same lot in respect of being born, the same condition in respect of dying, and although you have like bodily substance and a common order of souls, and although you come into this world of ours and depart from it after a time with equal rights, and by the same law…</w:t>
      </w:r>
    </w:p>
    <w:p w14:paraId="47460303" w14:textId="77777777" w:rsidR="0017571C" w:rsidRDefault="0017571C" w:rsidP="0017571C">
      <w:pPr>
        <w:spacing w:after="0"/>
        <w:rPr>
          <w:rFonts w:ascii="Book Antiqua" w:hAnsi="Book Antiqua"/>
        </w:rPr>
      </w:pPr>
    </w:p>
    <w:p w14:paraId="6A4DDBAC" w14:textId="72A5AD7C" w:rsidR="00CB46A7" w:rsidRPr="009841F0" w:rsidRDefault="00CB46A7" w:rsidP="0017571C">
      <w:pPr>
        <w:rPr>
          <w:rFonts w:ascii="Book Antiqua" w:hAnsi="Book Antiqua"/>
        </w:rPr>
      </w:pPr>
      <w:r w:rsidRPr="009841F0">
        <w:rPr>
          <w:rFonts w:ascii="Book Antiqua" w:hAnsi="Book Antiqua"/>
        </w:rPr>
        <w:t xml:space="preserve">These statements, indeed, carry on the critical view of slavery, as </w:t>
      </w:r>
      <w:r w:rsidR="005E69A6" w:rsidRPr="009841F0">
        <w:rPr>
          <w:rFonts w:ascii="Book Antiqua" w:hAnsi="Book Antiqua"/>
        </w:rPr>
        <w:t xml:space="preserve">propagated by Seneca and Epictetus, </w:t>
      </w:r>
      <w:r w:rsidR="00CD17C5" w:rsidRPr="009841F0">
        <w:rPr>
          <w:rFonts w:ascii="Book Antiqua" w:hAnsi="Book Antiqua"/>
        </w:rPr>
        <w:t>in the following sentences</w:t>
      </w:r>
      <w:r w:rsidR="0017571C">
        <w:rPr>
          <w:rFonts w:ascii="Book Antiqua" w:hAnsi="Book Antiqua"/>
        </w:rPr>
        <w:t>,</w:t>
      </w:r>
      <w:r w:rsidR="00CD17C5" w:rsidRPr="009841F0">
        <w:rPr>
          <w:rFonts w:ascii="Book Antiqua" w:hAnsi="Book Antiqua"/>
        </w:rPr>
        <w:t xml:space="preserve"> </w:t>
      </w:r>
      <w:r w:rsidR="005E69A6" w:rsidRPr="009841F0">
        <w:rPr>
          <w:rFonts w:ascii="Book Antiqua" w:hAnsi="Book Antiqua"/>
        </w:rPr>
        <w:t>even taking up Seneca’s allusions to the cruel treatment of slaves by their Roman masters:</w:t>
      </w:r>
      <w:r w:rsidRPr="009841F0">
        <w:rPr>
          <w:rFonts w:ascii="Book Antiqua" w:hAnsi="Book Antiqua"/>
        </w:rPr>
        <w:t xml:space="preserve"> </w:t>
      </w:r>
      <w:r w:rsidR="00044E49" w:rsidRPr="009841F0">
        <w:rPr>
          <w:rFonts w:ascii="Book Antiqua" w:hAnsi="Book Antiqua"/>
        </w:rPr>
        <w:t xml:space="preserve"> </w:t>
      </w:r>
    </w:p>
    <w:p w14:paraId="0C590C23" w14:textId="2CFC9F14" w:rsidR="0017571C" w:rsidRDefault="0017571C" w:rsidP="0049333E">
      <w:pPr>
        <w:spacing w:after="0" w:line="240" w:lineRule="auto"/>
        <w:ind w:left="990" w:right="1152"/>
        <w:jc w:val="both"/>
        <w:rPr>
          <w:rFonts w:ascii="Book Antiqua" w:hAnsi="Book Antiqua" w:cs="Times New Roman"/>
        </w:rPr>
      </w:pPr>
      <w:r w:rsidRPr="009F421D">
        <w:rPr>
          <w:rFonts w:ascii="Book Antiqua" w:hAnsi="Book Antiqua" w:cs="Times New Roman"/>
        </w:rPr>
        <w:t>… yet, unless you are served by him according to your pleasure, unless you are obeyed by him in conformity to your will, you…, flog and scourge him: you afflict and torture him…, and even frequently with the sword and imprisonment.</w:t>
      </w:r>
    </w:p>
    <w:p w14:paraId="0869C628" w14:textId="77777777" w:rsidR="0017571C" w:rsidRPr="009F421D" w:rsidRDefault="0017571C" w:rsidP="0017571C">
      <w:pPr>
        <w:spacing w:after="0" w:line="240" w:lineRule="auto"/>
        <w:ind w:left="720" w:right="1152"/>
        <w:jc w:val="both"/>
        <w:rPr>
          <w:rFonts w:ascii="Book Antiqua" w:hAnsi="Book Antiqua" w:cs="Times New Roman"/>
        </w:rPr>
      </w:pPr>
    </w:p>
    <w:p w14:paraId="0F6A7F79" w14:textId="093E0A19" w:rsidR="00B17B06" w:rsidRPr="009841F0" w:rsidRDefault="005E69A6" w:rsidP="00E6612E">
      <w:pPr>
        <w:spacing w:line="276" w:lineRule="auto"/>
        <w:jc w:val="both"/>
        <w:rPr>
          <w:rFonts w:ascii="Book Antiqua" w:hAnsi="Book Antiqua"/>
        </w:rPr>
      </w:pPr>
      <w:r w:rsidRPr="009841F0">
        <w:rPr>
          <w:rFonts w:ascii="Book Antiqua" w:hAnsi="Book Antiqua"/>
        </w:rPr>
        <w:t>After this description</w:t>
      </w:r>
      <w:r w:rsidR="00B17B06" w:rsidRPr="009841F0">
        <w:rPr>
          <w:rFonts w:ascii="Book Antiqua" w:hAnsi="Book Antiqua"/>
        </w:rPr>
        <w:t xml:space="preserve"> </w:t>
      </w:r>
      <w:r w:rsidRPr="009841F0">
        <w:rPr>
          <w:rFonts w:ascii="Book Antiqua" w:hAnsi="Book Antiqua"/>
        </w:rPr>
        <w:t xml:space="preserve">of </w:t>
      </w:r>
      <w:proofErr w:type="spellStart"/>
      <w:r w:rsidR="005F28E7" w:rsidRPr="009841F0">
        <w:rPr>
          <w:rFonts w:ascii="Book Antiqua" w:hAnsi="Book Antiqua"/>
        </w:rPr>
        <w:t>Demetrianus’s</w:t>
      </w:r>
      <w:proofErr w:type="spellEnd"/>
      <w:r w:rsidR="00CD17C5" w:rsidRPr="009841F0">
        <w:rPr>
          <w:rFonts w:ascii="Book Antiqua" w:hAnsi="Book Antiqua"/>
        </w:rPr>
        <w:t xml:space="preserve"> attitude towards his slave</w:t>
      </w:r>
      <w:r w:rsidR="003C1CF6" w:rsidRPr="009841F0">
        <w:rPr>
          <w:rFonts w:ascii="Book Antiqua" w:hAnsi="Book Antiqua"/>
        </w:rPr>
        <w:t xml:space="preserve"> -</w:t>
      </w:r>
      <w:r w:rsidR="00CD17C5" w:rsidRPr="009841F0">
        <w:rPr>
          <w:rFonts w:ascii="Book Antiqua" w:hAnsi="Book Antiqua"/>
        </w:rPr>
        <w:t xml:space="preserve"> his </w:t>
      </w:r>
      <w:r w:rsidR="00E2701C" w:rsidRPr="009841F0">
        <w:rPr>
          <w:rFonts w:ascii="Book Antiqua" w:hAnsi="Book Antiqua"/>
        </w:rPr>
        <w:t>demand for obedience and h</w:t>
      </w:r>
      <w:r w:rsidR="00CD17C5" w:rsidRPr="009841F0">
        <w:rPr>
          <w:rFonts w:ascii="Book Antiqua" w:hAnsi="Book Antiqua"/>
        </w:rPr>
        <w:t>is reaction</w:t>
      </w:r>
      <w:r w:rsidR="005F28E7" w:rsidRPr="009841F0">
        <w:rPr>
          <w:rFonts w:ascii="Book Antiqua" w:hAnsi="Book Antiqua"/>
        </w:rPr>
        <w:t xml:space="preserve">, the </w:t>
      </w:r>
      <w:r w:rsidR="00E2701C" w:rsidRPr="009841F0">
        <w:rPr>
          <w:rFonts w:ascii="Book Antiqua" w:hAnsi="Book Antiqua"/>
        </w:rPr>
        <w:t>severe punish</w:t>
      </w:r>
      <w:r w:rsidR="005F28E7" w:rsidRPr="009841F0">
        <w:rPr>
          <w:rFonts w:ascii="Book Antiqua" w:hAnsi="Book Antiqua"/>
        </w:rPr>
        <w:t>ment</w:t>
      </w:r>
      <w:r w:rsidR="00E2701C" w:rsidRPr="009841F0">
        <w:rPr>
          <w:rFonts w:ascii="Book Antiqua" w:hAnsi="Book Antiqua"/>
        </w:rPr>
        <w:t xml:space="preserve"> </w:t>
      </w:r>
      <w:r w:rsidR="0003307B" w:rsidRPr="009841F0">
        <w:rPr>
          <w:rFonts w:ascii="Book Antiqua" w:hAnsi="Book Antiqua"/>
        </w:rPr>
        <w:t xml:space="preserve">of </w:t>
      </w:r>
      <w:r w:rsidR="00E2701C" w:rsidRPr="009841F0">
        <w:rPr>
          <w:rFonts w:ascii="Book Antiqua" w:hAnsi="Book Antiqua"/>
        </w:rPr>
        <w:t>disobedient slaves</w:t>
      </w:r>
      <w:r w:rsidR="003C1CF6" w:rsidRPr="009841F0">
        <w:rPr>
          <w:rFonts w:ascii="Book Antiqua" w:hAnsi="Book Antiqua"/>
        </w:rPr>
        <w:t xml:space="preserve"> -</w:t>
      </w:r>
      <w:r w:rsidR="00E2701C" w:rsidRPr="009841F0">
        <w:rPr>
          <w:rFonts w:ascii="Book Antiqua" w:hAnsi="Book Antiqua"/>
        </w:rPr>
        <w:t xml:space="preserve"> Cyprian comes to the point he has been driving at, </w:t>
      </w:r>
      <w:r w:rsidR="005F28E7" w:rsidRPr="009841F0">
        <w:rPr>
          <w:rFonts w:ascii="Book Antiqua" w:hAnsi="Book Antiqua"/>
        </w:rPr>
        <w:t>that is</w:t>
      </w:r>
      <w:r w:rsidR="00B16F8E">
        <w:rPr>
          <w:rFonts w:ascii="Book Antiqua" w:hAnsi="Book Antiqua"/>
        </w:rPr>
        <w:t>,</w:t>
      </w:r>
      <w:r w:rsidR="005F28E7" w:rsidRPr="009841F0">
        <w:rPr>
          <w:rFonts w:ascii="Book Antiqua" w:hAnsi="Book Antiqua"/>
        </w:rPr>
        <w:t xml:space="preserve"> interpreting the misfortunes ravaging </w:t>
      </w:r>
      <w:r w:rsidR="005F28E7" w:rsidRPr="009841F0">
        <w:rPr>
          <w:rFonts w:ascii="Book Antiqua" w:hAnsi="Book Antiqua"/>
        </w:rPr>
        <w:lastRenderedPageBreak/>
        <w:t>the province</w:t>
      </w:r>
      <w:r w:rsidR="00E2701C" w:rsidRPr="009841F0">
        <w:rPr>
          <w:rFonts w:ascii="Book Antiqua" w:hAnsi="Book Antiqua"/>
        </w:rPr>
        <w:t xml:space="preserve"> </w:t>
      </w:r>
      <w:r w:rsidR="005F28E7" w:rsidRPr="009841F0">
        <w:rPr>
          <w:rFonts w:ascii="Book Antiqua" w:hAnsi="Book Antiqua"/>
        </w:rPr>
        <w:t xml:space="preserve">as God’s punishment for the disobedience of </w:t>
      </w:r>
      <w:proofErr w:type="spellStart"/>
      <w:r w:rsidR="005F28E7" w:rsidRPr="009841F0">
        <w:rPr>
          <w:rFonts w:ascii="Book Antiqua" w:hAnsi="Book Antiqua"/>
        </w:rPr>
        <w:t>Demetrianus</w:t>
      </w:r>
      <w:proofErr w:type="spellEnd"/>
      <w:r w:rsidR="003C1CF6" w:rsidRPr="009841F0">
        <w:rPr>
          <w:rFonts w:ascii="Book Antiqua" w:hAnsi="Book Antiqua"/>
        </w:rPr>
        <w:t>, who keeps worshipping the pagan gods</w:t>
      </w:r>
      <w:r w:rsidR="005F28E7" w:rsidRPr="009841F0">
        <w:rPr>
          <w:rFonts w:ascii="Book Antiqua" w:hAnsi="Book Antiqua"/>
        </w:rPr>
        <w:t>:</w:t>
      </w:r>
      <w:r w:rsidR="00CD17C5" w:rsidRPr="009841F0">
        <w:rPr>
          <w:rFonts w:ascii="Book Antiqua" w:hAnsi="Book Antiqua"/>
        </w:rPr>
        <w:t xml:space="preserve"> </w:t>
      </w:r>
      <w:r w:rsidRPr="009841F0">
        <w:rPr>
          <w:rFonts w:ascii="Book Antiqua" w:hAnsi="Book Antiqua"/>
        </w:rPr>
        <w:t>“</w:t>
      </w:r>
      <w:r w:rsidR="00B17B06" w:rsidRPr="009841F0">
        <w:rPr>
          <w:rFonts w:ascii="Book Antiqua" w:hAnsi="Book Antiqua"/>
        </w:rPr>
        <w:t>And,</w:t>
      </w:r>
      <w:r w:rsidR="00044E49" w:rsidRPr="009841F0">
        <w:rPr>
          <w:rFonts w:ascii="Book Antiqua" w:hAnsi="Book Antiqua"/>
        </w:rPr>
        <w:t xml:space="preserve"> wretch </w:t>
      </w:r>
      <w:r w:rsidR="00B17B06" w:rsidRPr="009841F0">
        <w:rPr>
          <w:rFonts w:ascii="Book Antiqua" w:hAnsi="Book Antiqua"/>
        </w:rPr>
        <w:t>that you are, you do not acknowledge the Lord your God while you</w:t>
      </w:r>
      <w:r w:rsidR="00CD17C5" w:rsidRPr="009841F0">
        <w:rPr>
          <w:rFonts w:ascii="Book Antiqua" w:hAnsi="Book Antiqua"/>
        </w:rPr>
        <w:t xml:space="preserve"> </w:t>
      </w:r>
      <w:r w:rsidR="00B17B06" w:rsidRPr="009841F0">
        <w:rPr>
          <w:rFonts w:ascii="Book Antiqua" w:hAnsi="Book Antiqua"/>
        </w:rPr>
        <w:t>yourself are thus ex</w:t>
      </w:r>
      <w:r w:rsidR="003C1CF6" w:rsidRPr="009841F0">
        <w:rPr>
          <w:rFonts w:ascii="Book Antiqua" w:hAnsi="Book Antiqua"/>
        </w:rPr>
        <w:t>e</w:t>
      </w:r>
      <w:r w:rsidR="00B17B06" w:rsidRPr="009841F0">
        <w:rPr>
          <w:rFonts w:ascii="Book Antiqua" w:hAnsi="Book Antiqua"/>
        </w:rPr>
        <w:t>rci</w:t>
      </w:r>
      <w:r w:rsidR="003C1CF6" w:rsidRPr="009841F0">
        <w:rPr>
          <w:rFonts w:ascii="Book Antiqua" w:hAnsi="Book Antiqua"/>
        </w:rPr>
        <w:t>s</w:t>
      </w:r>
      <w:r w:rsidR="00B17B06" w:rsidRPr="009841F0">
        <w:rPr>
          <w:rFonts w:ascii="Book Antiqua" w:hAnsi="Book Antiqua"/>
        </w:rPr>
        <w:t>ing lordship?</w:t>
      </w:r>
      <w:r w:rsidRPr="009841F0">
        <w:rPr>
          <w:rFonts w:ascii="Book Antiqua" w:hAnsi="Book Antiqua"/>
        </w:rPr>
        <w:t>”</w:t>
      </w:r>
    </w:p>
    <w:p w14:paraId="22C33253" w14:textId="0528C22F" w:rsidR="0056101B" w:rsidRDefault="003C1CF6" w:rsidP="00E6612E">
      <w:pPr>
        <w:spacing w:line="276" w:lineRule="auto"/>
        <w:jc w:val="both"/>
        <w:rPr>
          <w:rFonts w:ascii="Book Antiqua" w:hAnsi="Book Antiqua"/>
        </w:rPr>
      </w:pPr>
      <w:r w:rsidRPr="009841F0">
        <w:rPr>
          <w:rFonts w:ascii="Book Antiqua" w:hAnsi="Book Antiqua"/>
        </w:rPr>
        <w:t xml:space="preserve">This argument is based on a comparison: “exercising lordship” is transferred from the earthly to the religious realm, thus describing God as </w:t>
      </w:r>
      <w:r w:rsidR="00FF2998" w:rsidRPr="009841F0">
        <w:rPr>
          <w:rFonts w:ascii="Book Antiqua" w:hAnsi="Book Antiqua"/>
        </w:rPr>
        <w:t xml:space="preserve">the ruler of the universe who has </w:t>
      </w:r>
      <w:r w:rsidR="001A10B1" w:rsidRPr="009841F0">
        <w:rPr>
          <w:rFonts w:ascii="Book Antiqua" w:hAnsi="Book Antiqua"/>
        </w:rPr>
        <w:t>t</w:t>
      </w:r>
      <w:r w:rsidR="00FF2998" w:rsidRPr="009841F0">
        <w:rPr>
          <w:rFonts w:ascii="Book Antiqua" w:hAnsi="Book Antiqua"/>
        </w:rPr>
        <w:t xml:space="preserve">he right to demand obedience and to punish disobedience – in contrast to the proconsul who usurps this right of exercising lordship. </w:t>
      </w:r>
      <w:r w:rsidR="009B5563" w:rsidRPr="009841F0">
        <w:rPr>
          <w:rFonts w:ascii="Book Antiqua" w:hAnsi="Book Antiqua"/>
        </w:rPr>
        <w:t xml:space="preserve">Cyprian does not </w:t>
      </w:r>
      <w:r w:rsidR="0056101B">
        <w:rPr>
          <w:rFonts w:ascii="Book Antiqua" w:hAnsi="Book Antiqua"/>
        </w:rPr>
        <w:t xml:space="preserve">explicitly say that he would disapprove of the cruel punishment </w:t>
      </w:r>
      <w:proofErr w:type="spellStart"/>
      <w:r w:rsidR="0056101B">
        <w:rPr>
          <w:rFonts w:ascii="Book Antiqua" w:hAnsi="Book Antiqua"/>
        </w:rPr>
        <w:t>Demetrianus</w:t>
      </w:r>
      <w:proofErr w:type="spellEnd"/>
      <w:r w:rsidR="0056101B">
        <w:rPr>
          <w:rFonts w:ascii="Book Antiqua" w:hAnsi="Book Antiqua"/>
        </w:rPr>
        <w:t xml:space="preserve"> </w:t>
      </w:r>
      <w:r w:rsidR="00FF2998" w:rsidRPr="009841F0">
        <w:rPr>
          <w:rFonts w:ascii="Book Antiqua" w:hAnsi="Book Antiqua"/>
        </w:rPr>
        <w:t xml:space="preserve">used to apply. </w:t>
      </w:r>
      <w:r w:rsidR="0056101B">
        <w:rPr>
          <w:rFonts w:ascii="Book Antiqua" w:hAnsi="Book Antiqua"/>
        </w:rPr>
        <w:t>However, his closeness to Seneca and Epictetus in denying essential differences between master and slave suggests that Cyprian, as a Christian theologian, would not hesitate to employ the Stoics’</w:t>
      </w:r>
      <w:r w:rsidR="0086134A" w:rsidRPr="009841F0">
        <w:rPr>
          <w:rFonts w:ascii="Book Antiqua" w:hAnsi="Book Antiqua"/>
        </w:rPr>
        <w:t xml:space="preserve"> critical view of slavery.</w:t>
      </w:r>
      <w:r w:rsidR="00012D25" w:rsidRPr="009841F0">
        <w:rPr>
          <w:rStyle w:val="FootnoteReference"/>
          <w:rFonts w:ascii="Book Antiqua" w:hAnsi="Book Antiqua"/>
        </w:rPr>
        <w:footnoteReference w:id="19"/>
      </w:r>
      <w:r w:rsidR="0086134A" w:rsidRPr="009841F0">
        <w:rPr>
          <w:rFonts w:ascii="Book Antiqua" w:hAnsi="Book Antiqua"/>
        </w:rPr>
        <w:t xml:space="preserve"> </w:t>
      </w:r>
    </w:p>
    <w:p w14:paraId="3C83830D" w14:textId="70317220" w:rsidR="0086134A" w:rsidRPr="009841F0" w:rsidRDefault="0086134A" w:rsidP="00E6612E">
      <w:pPr>
        <w:spacing w:line="276" w:lineRule="auto"/>
        <w:jc w:val="both"/>
        <w:rPr>
          <w:rFonts w:ascii="Book Antiqua" w:hAnsi="Book Antiqua"/>
        </w:rPr>
      </w:pPr>
      <w:r w:rsidRPr="009841F0">
        <w:rPr>
          <w:rFonts w:ascii="Book Antiqua" w:hAnsi="Book Antiqua"/>
        </w:rPr>
        <w:t>The fact</w:t>
      </w:r>
      <w:r w:rsidR="0056101B">
        <w:rPr>
          <w:rFonts w:ascii="Book Antiqua" w:hAnsi="Book Antiqua"/>
        </w:rPr>
        <w:t xml:space="preserve"> that this continuity remains a hidden one might be explained by considering the historical context and</w:t>
      </w:r>
      <w:r w:rsidRPr="009841F0">
        <w:rPr>
          <w:rFonts w:ascii="Book Antiqua" w:hAnsi="Book Antiqua"/>
        </w:rPr>
        <w:t xml:space="preserve"> the precarious situation of Christians before the change in politics brought about by</w:t>
      </w:r>
      <w:r w:rsidR="002A369A" w:rsidRPr="009841F0">
        <w:rPr>
          <w:rFonts w:ascii="Book Antiqua" w:hAnsi="Book Antiqua"/>
        </w:rPr>
        <w:t xml:space="preserve"> </w:t>
      </w:r>
      <w:r w:rsidR="004C6AEF">
        <w:rPr>
          <w:rFonts w:ascii="Book Antiqua" w:hAnsi="Book Antiqua"/>
        </w:rPr>
        <w:t>E</w:t>
      </w:r>
      <w:r w:rsidR="002A369A" w:rsidRPr="009841F0">
        <w:rPr>
          <w:rFonts w:ascii="Book Antiqua" w:hAnsi="Book Antiqua"/>
        </w:rPr>
        <w:t>mperor Constantine.</w:t>
      </w:r>
      <w:r w:rsidR="001A10B1" w:rsidRPr="009841F0">
        <w:rPr>
          <w:rFonts w:ascii="Book Antiqua" w:hAnsi="Book Antiqua"/>
        </w:rPr>
        <w:t xml:space="preserve"> </w:t>
      </w:r>
      <w:r w:rsidR="00743C2C" w:rsidRPr="009841F0">
        <w:rPr>
          <w:rFonts w:ascii="Book Antiqua" w:hAnsi="Book Antiqua"/>
        </w:rPr>
        <w:t xml:space="preserve">Of course, </w:t>
      </w:r>
      <w:r w:rsidR="003E2474" w:rsidRPr="009841F0">
        <w:rPr>
          <w:rFonts w:ascii="Book Antiqua" w:hAnsi="Book Antiqua"/>
        </w:rPr>
        <w:t xml:space="preserve">it could </w:t>
      </w:r>
      <w:r w:rsidR="00743C2C" w:rsidRPr="009841F0">
        <w:rPr>
          <w:rFonts w:ascii="Book Antiqua" w:hAnsi="Book Antiqua"/>
        </w:rPr>
        <w:t xml:space="preserve">also </w:t>
      </w:r>
      <w:r w:rsidR="003E2474" w:rsidRPr="009841F0">
        <w:rPr>
          <w:rFonts w:ascii="Book Antiqua" w:hAnsi="Book Antiqua"/>
        </w:rPr>
        <w:t xml:space="preserve">be argued that Cyprian </w:t>
      </w:r>
      <w:r w:rsidR="004C6AEF">
        <w:rPr>
          <w:rFonts w:ascii="Book Antiqua" w:hAnsi="Book Antiqua"/>
        </w:rPr>
        <w:t>drew his arguments from the biblical creation myth, which does not distinguish</w:t>
      </w:r>
      <w:r w:rsidR="003E2474" w:rsidRPr="009841F0">
        <w:rPr>
          <w:rFonts w:ascii="Book Antiqua" w:hAnsi="Book Antiqua"/>
        </w:rPr>
        <w:t xml:space="preserve"> between free and unfree people.</w:t>
      </w:r>
      <w:r w:rsidR="00743C2C" w:rsidRPr="009841F0">
        <w:rPr>
          <w:rFonts w:ascii="Book Antiqua" w:hAnsi="Book Antiqua"/>
        </w:rPr>
        <w:t xml:space="preserve"> The closeness to </w:t>
      </w:r>
      <w:r w:rsidR="004C6AEF">
        <w:rPr>
          <w:rFonts w:ascii="Book Antiqua" w:hAnsi="Book Antiqua"/>
        </w:rPr>
        <w:t>Stoic arguments, however, is unmistakable; indeed, Stoic and Christian views could concur in such a critical view of</w:t>
      </w:r>
      <w:r w:rsidR="007A28A0" w:rsidRPr="009841F0">
        <w:rPr>
          <w:rFonts w:ascii="Book Antiqua" w:hAnsi="Book Antiqua"/>
        </w:rPr>
        <w:t xml:space="preserve"> slavery</w:t>
      </w:r>
      <w:r w:rsidR="002E503C" w:rsidRPr="009841F0">
        <w:rPr>
          <w:rFonts w:ascii="Book Antiqua" w:hAnsi="Book Antiqua"/>
        </w:rPr>
        <w:t>, as will become clear when looking at Gregory’s 4</w:t>
      </w:r>
      <w:r w:rsidR="002E503C" w:rsidRPr="009841F0">
        <w:rPr>
          <w:rFonts w:ascii="Book Antiqua" w:hAnsi="Book Antiqua"/>
          <w:vertAlign w:val="superscript"/>
        </w:rPr>
        <w:t>th</w:t>
      </w:r>
      <w:r w:rsidR="002E503C" w:rsidRPr="009841F0">
        <w:rPr>
          <w:rFonts w:ascii="Book Antiqua" w:hAnsi="Book Antiqua"/>
        </w:rPr>
        <w:t xml:space="preserve"> homily on Ecclesiastes</w:t>
      </w:r>
      <w:r w:rsidR="007A28A0" w:rsidRPr="009841F0">
        <w:rPr>
          <w:rFonts w:ascii="Book Antiqua" w:hAnsi="Book Antiqua"/>
        </w:rPr>
        <w:t>.</w:t>
      </w:r>
      <w:r w:rsidR="00743C2C" w:rsidRPr="009841F0">
        <w:rPr>
          <w:rFonts w:ascii="Book Antiqua" w:hAnsi="Book Antiqua"/>
        </w:rPr>
        <w:t xml:space="preserve"> </w:t>
      </w:r>
    </w:p>
    <w:p w14:paraId="30EFCA0F" w14:textId="77777777" w:rsidR="004C6AEF" w:rsidRPr="009F421D" w:rsidRDefault="004C6AEF" w:rsidP="00E6612E">
      <w:pPr>
        <w:spacing w:line="276" w:lineRule="auto"/>
        <w:jc w:val="both"/>
        <w:rPr>
          <w:rFonts w:ascii="Book Antiqua" w:hAnsi="Book Antiqua" w:cs="Times New Roman"/>
        </w:rPr>
      </w:pPr>
      <w:r w:rsidRPr="009F421D">
        <w:rPr>
          <w:rFonts w:ascii="Book Antiqua" w:hAnsi="Book Antiqua" w:cs="Times New Roman"/>
          <w:b/>
          <w:bCs/>
        </w:rPr>
        <w:t xml:space="preserve">Christian </w:t>
      </w:r>
      <w:r w:rsidRPr="009F421D">
        <w:rPr>
          <w:rFonts w:ascii="Book Antiqua" w:hAnsi="Book Antiqua"/>
          <w:b/>
          <w:bCs/>
        </w:rPr>
        <w:t xml:space="preserve">Discourses on </w:t>
      </w:r>
      <w:r w:rsidRPr="009F421D">
        <w:rPr>
          <w:rFonts w:ascii="Book Antiqua" w:hAnsi="Book Antiqua" w:cs="Times New Roman"/>
          <w:b/>
          <w:bCs/>
        </w:rPr>
        <w:t xml:space="preserve">Slavery in the </w:t>
      </w:r>
      <w:r w:rsidRPr="009F421D">
        <w:rPr>
          <w:rFonts w:ascii="Book Antiqua" w:hAnsi="Book Antiqua"/>
          <w:b/>
          <w:bCs/>
        </w:rPr>
        <w:t>Christianised</w:t>
      </w:r>
      <w:r w:rsidRPr="009F421D">
        <w:rPr>
          <w:rFonts w:ascii="Book Antiqua" w:hAnsi="Book Antiqua" w:cs="Times New Roman"/>
          <w:b/>
          <w:bCs/>
        </w:rPr>
        <w:t xml:space="preserve"> Roman Empire</w:t>
      </w:r>
    </w:p>
    <w:p w14:paraId="350403D9" w14:textId="34A0A3A1" w:rsidR="003567D3" w:rsidRPr="009841F0" w:rsidRDefault="000E762B" w:rsidP="00E6612E">
      <w:pPr>
        <w:spacing w:line="276" w:lineRule="auto"/>
        <w:jc w:val="both"/>
        <w:rPr>
          <w:rFonts w:ascii="Book Antiqua" w:hAnsi="Book Antiqua"/>
        </w:rPr>
      </w:pPr>
      <w:r w:rsidRPr="009841F0">
        <w:rPr>
          <w:rFonts w:ascii="Book Antiqua" w:hAnsi="Book Antiqua"/>
        </w:rPr>
        <w:t>John Chrysostom, a prolific writer and for some years bishop of the Capital, Constantinople, used to speak very often about slavery – the appropriate behaviour of s</w:t>
      </w:r>
      <w:r w:rsidR="001A10B1" w:rsidRPr="009841F0">
        <w:rPr>
          <w:rFonts w:ascii="Book Antiqua" w:hAnsi="Book Antiqua"/>
        </w:rPr>
        <w:t>l</w:t>
      </w:r>
      <w:r w:rsidRPr="009841F0">
        <w:rPr>
          <w:rFonts w:ascii="Book Antiqua" w:hAnsi="Book Antiqua"/>
        </w:rPr>
        <w:t>aves and the proper treatment of them.</w:t>
      </w:r>
      <w:r w:rsidRPr="009841F0">
        <w:rPr>
          <w:rStyle w:val="FootnoteReference"/>
          <w:rFonts w:ascii="Book Antiqua" w:hAnsi="Book Antiqua"/>
        </w:rPr>
        <w:footnoteReference w:id="20"/>
      </w:r>
      <w:r w:rsidRPr="009841F0">
        <w:rPr>
          <w:rFonts w:ascii="Book Antiqua" w:hAnsi="Book Antiqua"/>
        </w:rPr>
        <w:t xml:space="preserve"> </w:t>
      </w:r>
      <w:r w:rsidR="005471B1" w:rsidRPr="009F421D">
        <w:rPr>
          <w:rFonts w:ascii="Book Antiqua" w:hAnsi="Book Antiqua"/>
        </w:rPr>
        <w:t>In his view, enslaved persons were required to obey their masters, even when those masters were unbelievers, as he states in Homily IV on Titus 2:9-10, one of his homilies on Paul’s Letter to Titus. Chrysostom goes further, arguing that the master contributes more to the welfare of the enslaved person than the enslaved person contributes to the master; on this basis, he maintains that enslaved persons ought to respond with gratitude</w:t>
      </w:r>
      <w:r w:rsidR="00643153" w:rsidRPr="009841F0">
        <w:rPr>
          <w:rFonts w:ascii="Book Antiqua" w:hAnsi="Book Antiqua"/>
        </w:rPr>
        <w:t>.</w:t>
      </w:r>
      <w:r w:rsidR="00643153" w:rsidRPr="009841F0">
        <w:rPr>
          <w:rStyle w:val="FootnoteReference"/>
          <w:rFonts w:ascii="Book Antiqua" w:hAnsi="Book Antiqua"/>
        </w:rPr>
        <w:footnoteReference w:id="21"/>
      </w:r>
      <w:r w:rsidR="00643153" w:rsidRPr="009841F0">
        <w:rPr>
          <w:rFonts w:ascii="Book Antiqua" w:hAnsi="Book Antiqua"/>
        </w:rPr>
        <w:t xml:space="preserve"> It will not come as a surprise that this argument </w:t>
      </w:r>
      <w:r w:rsidR="007C5BA6" w:rsidRPr="009841F0">
        <w:rPr>
          <w:rFonts w:ascii="Book Antiqua" w:hAnsi="Book Antiqua"/>
        </w:rPr>
        <w:t xml:space="preserve">will resurface in the modern pro-slavery </w:t>
      </w:r>
      <w:r w:rsidR="00643153" w:rsidRPr="009841F0">
        <w:rPr>
          <w:rFonts w:ascii="Book Antiqua" w:hAnsi="Book Antiqua"/>
        </w:rPr>
        <w:t>discourse.</w:t>
      </w:r>
      <w:r w:rsidR="00F72E80" w:rsidRPr="009841F0">
        <w:rPr>
          <w:rFonts w:ascii="Book Antiqua" w:hAnsi="Book Antiqua"/>
        </w:rPr>
        <w:t xml:space="preserve"> The point he is </w:t>
      </w:r>
      <w:r w:rsidR="005D2281">
        <w:rPr>
          <w:rFonts w:ascii="Book Antiqua" w:hAnsi="Book Antiqua"/>
        </w:rPr>
        <w:t>making to his congregation is this</w:t>
      </w:r>
      <w:r w:rsidR="00F72E80" w:rsidRPr="009841F0">
        <w:rPr>
          <w:rFonts w:ascii="Book Antiqua" w:hAnsi="Book Antiqua"/>
        </w:rPr>
        <w:t xml:space="preserve"> comparison: </w:t>
      </w:r>
      <w:r w:rsidR="008531B0" w:rsidRPr="009841F0">
        <w:rPr>
          <w:rFonts w:ascii="Book Antiqua" w:hAnsi="Book Antiqua"/>
        </w:rPr>
        <w:t>we</w:t>
      </w:r>
      <w:r w:rsidR="00643153" w:rsidRPr="009841F0">
        <w:rPr>
          <w:rFonts w:ascii="Book Antiqua" w:hAnsi="Book Antiqua"/>
        </w:rPr>
        <w:t xml:space="preserve"> </w:t>
      </w:r>
      <w:r w:rsidR="00F72E80" w:rsidRPr="009841F0">
        <w:rPr>
          <w:rFonts w:ascii="Book Antiqua" w:hAnsi="Book Antiqua"/>
        </w:rPr>
        <w:t xml:space="preserve">should imitate slaves by being obedient </w:t>
      </w:r>
      <w:r w:rsidR="008531B0" w:rsidRPr="009841F0">
        <w:rPr>
          <w:rFonts w:ascii="Book Antiqua" w:hAnsi="Book Antiqua"/>
        </w:rPr>
        <w:t xml:space="preserve">and grateful </w:t>
      </w:r>
      <w:r w:rsidR="00F72E80" w:rsidRPr="009841F0">
        <w:rPr>
          <w:rFonts w:ascii="Book Antiqua" w:hAnsi="Book Antiqua"/>
        </w:rPr>
        <w:t xml:space="preserve">to God. He adds the reflection that slaves are free according </w:t>
      </w:r>
      <w:r w:rsidR="001A10B1" w:rsidRPr="009841F0">
        <w:rPr>
          <w:rFonts w:ascii="Book Antiqua" w:hAnsi="Book Antiqua"/>
        </w:rPr>
        <w:t>t</w:t>
      </w:r>
      <w:r w:rsidR="00F72E80" w:rsidRPr="009841F0">
        <w:rPr>
          <w:rFonts w:ascii="Book Antiqua" w:hAnsi="Book Antiqua"/>
        </w:rPr>
        <w:t xml:space="preserve">o their nature, their unfree situation being caused by fortune only – and yet they will </w:t>
      </w:r>
      <w:r w:rsidR="00F72E80" w:rsidRPr="009841F0">
        <w:rPr>
          <w:rFonts w:ascii="Book Antiqua" w:hAnsi="Book Antiqua"/>
        </w:rPr>
        <w:lastRenderedPageBreak/>
        <w:t>honour their master out of fear.</w:t>
      </w:r>
      <w:r w:rsidR="00F72E80" w:rsidRPr="009841F0">
        <w:rPr>
          <w:rStyle w:val="FootnoteReference"/>
          <w:rFonts w:ascii="Book Antiqua" w:hAnsi="Book Antiqua"/>
        </w:rPr>
        <w:footnoteReference w:id="22"/>
      </w:r>
      <w:r w:rsidR="00F72E80" w:rsidRPr="009841F0">
        <w:rPr>
          <w:rFonts w:ascii="Book Antiqua" w:hAnsi="Book Antiqua"/>
        </w:rPr>
        <w:t xml:space="preserve"> </w:t>
      </w:r>
      <w:r w:rsidR="008531B0" w:rsidRPr="009841F0">
        <w:rPr>
          <w:rFonts w:ascii="Book Antiqua" w:hAnsi="Book Antiqua"/>
        </w:rPr>
        <w:t xml:space="preserve">Here Chrysostom </w:t>
      </w:r>
      <w:r w:rsidR="005D2281">
        <w:rPr>
          <w:rFonts w:ascii="Book Antiqua" w:hAnsi="Book Antiqua"/>
        </w:rPr>
        <w:t>is, in part,</w:t>
      </w:r>
      <w:r w:rsidR="002C06A3" w:rsidRPr="009841F0">
        <w:rPr>
          <w:rFonts w:ascii="Book Antiqua" w:hAnsi="Book Antiqua"/>
        </w:rPr>
        <w:t xml:space="preserve"> </w:t>
      </w:r>
      <w:r w:rsidR="008531B0" w:rsidRPr="009841F0">
        <w:rPr>
          <w:rFonts w:ascii="Book Antiqua" w:hAnsi="Book Antiqua"/>
        </w:rPr>
        <w:t xml:space="preserve">in line with Seneca and Epictetus, denying that the distinction between free and unfree people is based on natural laws. </w:t>
      </w:r>
      <w:r w:rsidR="002C06A3" w:rsidRPr="009841F0">
        <w:rPr>
          <w:rFonts w:ascii="Book Antiqua" w:hAnsi="Book Antiqua"/>
        </w:rPr>
        <w:t xml:space="preserve">He would not, however, follow Seneca by </w:t>
      </w:r>
      <w:r w:rsidR="00651F63" w:rsidRPr="009841F0">
        <w:rPr>
          <w:rFonts w:ascii="Book Antiqua" w:hAnsi="Book Antiqua"/>
        </w:rPr>
        <w:t xml:space="preserve">propagating love instead of fear as the right motivation for obedience. </w:t>
      </w:r>
      <w:r w:rsidR="00721960" w:rsidRPr="009841F0">
        <w:rPr>
          <w:rFonts w:ascii="Book Antiqua" w:hAnsi="Book Antiqua"/>
        </w:rPr>
        <w:t>In any case, his view o</w:t>
      </w:r>
      <w:r w:rsidR="009B1BFF" w:rsidRPr="009841F0">
        <w:rPr>
          <w:rFonts w:ascii="Book Antiqua" w:hAnsi="Book Antiqua"/>
        </w:rPr>
        <w:t>f</w:t>
      </w:r>
      <w:r w:rsidR="00721960" w:rsidRPr="009841F0">
        <w:rPr>
          <w:rFonts w:ascii="Book Antiqua" w:hAnsi="Book Antiqua"/>
        </w:rPr>
        <w:t xml:space="preserve"> the unity of human nature does not lead to </w:t>
      </w:r>
      <w:r w:rsidR="00651F63" w:rsidRPr="009841F0">
        <w:rPr>
          <w:rFonts w:ascii="Book Antiqua" w:hAnsi="Book Antiqua"/>
        </w:rPr>
        <w:t xml:space="preserve">demanding </w:t>
      </w:r>
      <w:r w:rsidR="00721960" w:rsidRPr="009841F0">
        <w:rPr>
          <w:rFonts w:ascii="Book Antiqua" w:hAnsi="Book Antiqua"/>
        </w:rPr>
        <w:t xml:space="preserve">a change in the </w:t>
      </w:r>
      <w:r w:rsidR="007A28A0" w:rsidRPr="009841F0">
        <w:rPr>
          <w:rFonts w:ascii="Book Antiqua" w:hAnsi="Book Antiqua"/>
        </w:rPr>
        <w:t xml:space="preserve">relationship </w:t>
      </w:r>
      <w:r w:rsidR="009B1BFF" w:rsidRPr="009841F0">
        <w:rPr>
          <w:rFonts w:ascii="Book Antiqua" w:hAnsi="Book Antiqua"/>
        </w:rPr>
        <w:t xml:space="preserve">between </w:t>
      </w:r>
      <w:r w:rsidR="00721960" w:rsidRPr="009841F0">
        <w:rPr>
          <w:rFonts w:ascii="Book Antiqua" w:hAnsi="Book Antiqua"/>
        </w:rPr>
        <w:t>slave</w:t>
      </w:r>
      <w:r w:rsidR="007A28A0" w:rsidRPr="009841F0">
        <w:rPr>
          <w:rFonts w:ascii="Book Antiqua" w:hAnsi="Book Antiqua"/>
        </w:rPr>
        <w:t xml:space="preserve">s and master – replacing fear </w:t>
      </w:r>
      <w:r w:rsidR="005D2281">
        <w:rPr>
          <w:rFonts w:ascii="Book Antiqua" w:hAnsi="Book Antiqua"/>
        </w:rPr>
        <w:t>with</w:t>
      </w:r>
      <w:r w:rsidR="007A28A0" w:rsidRPr="009841F0">
        <w:rPr>
          <w:rFonts w:ascii="Book Antiqua" w:hAnsi="Book Antiqua"/>
        </w:rPr>
        <w:t xml:space="preserve"> respect and love</w:t>
      </w:r>
      <w:r w:rsidR="00651F63" w:rsidRPr="009841F0">
        <w:rPr>
          <w:rFonts w:ascii="Book Antiqua" w:hAnsi="Book Antiqua"/>
        </w:rPr>
        <w:t>.</w:t>
      </w:r>
    </w:p>
    <w:p w14:paraId="5E6866F5" w14:textId="75FB5D02" w:rsidR="0003307B" w:rsidRPr="009841F0" w:rsidRDefault="00C50317" w:rsidP="00E6612E">
      <w:pPr>
        <w:spacing w:line="276" w:lineRule="auto"/>
        <w:jc w:val="both"/>
        <w:rPr>
          <w:rFonts w:ascii="Book Antiqua" w:hAnsi="Book Antiqua"/>
        </w:rPr>
      </w:pPr>
      <w:r w:rsidRPr="009F421D">
        <w:rPr>
          <w:rFonts w:ascii="Book Antiqua" w:hAnsi="Book Antiqua"/>
        </w:rPr>
        <w:t>There is, however, one point at which Chrysostom’s argument might be read as opening onto a more critical reflection on slavery. In Homily 40 on 1 Corinthians, he moves beyond the conventional critique of luxury, arguing that two slaves should suffice, and invokes Paul as an exemplary figure who worked for his own livelihood and did not rely on enslaved labour</w:t>
      </w:r>
      <w:r w:rsidR="00441236" w:rsidRPr="009841F0">
        <w:rPr>
          <w:rFonts w:ascii="Book Antiqua" w:hAnsi="Book Antiqua"/>
        </w:rPr>
        <w:t xml:space="preserve">. Presenting </w:t>
      </w:r>
      <w:r>
        <w:rPr>
          <w:rFonts w:ascii="Book Antiqua" w:hAnsi="Book Antiqua"/>
        </w:rPr>
        <w:t>Apostle</w:t>
      </w:r>
      <w:r w:rsidR="00441236" w:rsidRPr="009841F0">
        <w:rPr>
          <w:rFonts w:ascii="Book Antiqua" w:hAnsi="Book Antiqua"/>
        </w:rPr>
        <w:t xml:space="preserve"> Paul as a model for a Christian way of life could give an impetus to creat</w:t>
      </w:r>
      <w:r w:rsidR="009B1BFF" w:rsidRPr="009841F0">
        <w:rPr>
          <w:rFonts w:ascii="Book Antiqua" w:hAnsi="Book Antiqua"/>
        </w:rPr>
        <w:t>e</w:t>
      </w:r>
      <w:r w:rsidR="00441236" w:rsidRPr="009841F0">
        <w:rPr>
          <w:rFonts w:ascii="Book Antiqua" w:hAnsi="Book Antiqua"/>
        </w:rPr>
        <w:t xml:space="preserve"> a movement for abolition, unless it is meant only for </w:t>
      </w:r>
      <w:r w:rsidR="00A65ACF" w:rsidRPr="009841F0">
        <w:rPr>
          <w:rFonts w:ascii="Book Antiqua" w:hAnsi="Book Antiqua"/>
        </w:rPr>
        <w:t>propagating humility and industry as Christian virtues.</w:t>
      </w:r>
      <w:r>
        <w:rPr>
          <w:rStyle w:val="FootnoteReference"/>
          <w:rFonts w:ascii="Book Antiqua" w:hAnsi="Book Antiqua"/>
        </w:rPr>
        <w:footnoteReference w:id="23"/>
      </w:r>
      <w:r w:rsidR="00441236" w:rsidRPr="009841F0">
        <w:rPr>
          <w:rFonts w:ascii="Book Antiqua" w:hAnsi="Book Antiqua"/>
        </w:rPr>
        <w:t xml:space="preserve"> </w:t>
      </w:r>
    </w:p>
    <w:p w14:paraId="4492DD42" w14:textId="40404696" w:rsidR="00632A37" w:rsidRPr="009841F0" w:rsidRDefault="0003307B" w:rsidP="00E6612E">
      <w:pPr>
        <w:spacing w:line="276" w:lineRule="auto"/>
        <w:jc w:val="both"/>
        <w:rPr>
          <w:rFonts w:ascii="Book Antiqua" w:hAnsi="Book Antiqua"/>
        </w:rPr>
      </w:pPr>
      <w:r w:rsidRPr="009841F0">
        <w:rPr>
          <w:rFonts w:ascii="Book Antiqua" w:hAnsi="Book Antiqua"/>
        </w:rPr>
        <w:t xml:space="preserve">Gregory of Nyssa </w:t>
      </w:r>
      <w:r w:rsidR="005C4E6F" w:rsidRPr="009841F0">
        <w:rPr>
          <w:rFonts w:ascii="Book Antiqua" w:hAnsi="Book Antiqua"/>
        </w:rPr>
        <w:t xml:space="preserve">is really a different case, compared to Chrysostom. </w:t>
      </w:r>
      <w:r w:rsidR="006E3AA9">
        <w:rPr>
          <w:rFonts w:ascii="Book Antiqua" w:hAnsi="Book Antiqua"/>
        </w:rPr>
        <w:t>Two sources are worth considering: one</w:t>
      </w:r>
      <w:r w:rsidR="005C4E6F" w:rsidRPr="009841F0">
        <w:rPr>
          <w:rFonts w:ascii="Book Antiqua" w:hAnsi="Book Antiqua"/>
        </w:rPr>
        <w:t xml:space="preserve"> of his homilies on Ecclesiastes and one of his Easter sermons. Commenting on </w:t>
      </w:r>
      <w:r w:rsidR="006E3AA9">
        <w:rPr>
          <w:rFonts w:ascii="Book Antiqua" w:hAnsi="Book Antiqua"/>
        </w:rPr>
        <w:t>King</w:t>
      </w:r>
      <w:r w:rsidR="006E2BB0" w:rsidRPr="009841F0">
        <w:rPr>
          <w:rFonts w:ascii="Book Antiqua" w:hAnsi="Book Antiqua"/>
        </w:rPr>
        <w:t xml:space="preserve"> Solomon’s </w:t>
      </w:r>
      <w:r w:rsidR="005C4E6F" w:rsidRPr="009841F0">
        <w:rPr>
          <w:rFonts w:ascii="Book Antiqua" w:hAnsi="Book Antiqua"/>
        </w:rPr>
        <w:t>statement</w:t>
      </w:r>
      <w:r w:rsidR="006E3AA9">
        <w:rPr>
          <w:rFonts w:ascii="Book Antiqua" w:hAnsi="Book Antiqua"/>
        </w:rPr>
        <w:t>,</w:t>
      </w:r>
      <w:r w:rsidR="005C4E6F" w:rsidRPr="009841F0">
        <w:rPr>
          <w:rFonts w:ascii="Book Antiqua" w:hAnsi="Book Antiqua"/>
        </w:rPr>
        <w:t xml:space="preserve"> </w:t>
      </w:r>
      <w:r w:rsidR="00847036" w:rsidRPr="009841F0">
        <w:rPr>
          <w:rFonts w:ascii="Book Antiqua" w:hAnsi="Book Antiqua"/>
        </w:rPr>
        <w:t>“</w:t>
      </w:r>
      <w:r w:rsidR="005C4E6F" w:rsidRPr="009841F0">
        <w:rPr>
          <w:rFonts w:ascii="Book Antiqua" w:hAnsi="Book Antiqua"/>
        </w:rPr>
        <w:t>I got me slaves and slave</w:t>
      </w:r>
      <w:r w:rsidR="00847036" w:rsidRPr="009841F0">
        <w:rPr>
          <w:rFonts w:ascii="Book Antiqua" w:hAnsi="Book Antiqua"/>
        </w:rPr>
        <w:t>-</w:t>
      </w:r>
      <w:proofErr w:type="gramStart"/>
      <w:r w:rsidR="005C4E6F" w:rsidRPr="009841F0">
        <w:rPr>
          <w:rFonts w:ascii="Book Antiqua" w:hAnsi="Book Antiqua"/>
        </w:rPr>
        <w:t>girls</w:t>
      </w:r>
      <w:proofErr w:type="gramEnd"/>
      <w:r w:rsidR="005C4E6F" w:rsidRPr="009841F0">
        <w:rPr>
          <w:rFonts w:ascii="Book Antiqua" w:hAnsi="Book Antiqua"/>
        </w:rPr>
        <w:t xml:space="preserve"> and homebred slaves</w:t>
      </w:r>
      <w:r w:rsidR="00847036" w:rsidRPr="009841F0">
        <w:rPr>
          <w:rFonts w:ascii="Book Antiqua" w:hAnsi="Book Antiqua"/>
        </w:rPr>
        <w:t xml:space="preserve"> were born for me</w:t>
      </w:r>
      <w:r w:rsidR="001E5BE2" w:rsidRPr="009841F0">
        <w:rPr>
          <w:rFonts w:ascii="Book Antiqua" w:hAnsi="Book Antiqua"/>
        </w:rPr>
        <w:t>…</w:t>
      </w:r>
      <w:r w:rsidR="006E3AA9">
        <w:rPr>
          <w:rFonts w:ascii="Book Antiqua" w:hAnsi="Book Antiqua"/>
        </w:rPr>
        <w:t>,</w:t>
      </w:r>
      <w:r w:rsidR="005C4E6F" w:rsidRPr="009841F0">
        <w:rPr>
          <w:rFonts w:ascii="Book Antiqua" w:hAnsi="Book Antiqua"/>
        </w:rPr>
        <w:t>”</w:t>
      </w:r>
      <w:r w:rsidR="006E2BB0" w:rsidRPr="009841F0">
        <w:rPr>
          <w:rFonts w:ascii="Book Antiqua" w:hAnsi="Book Antiqua"/>
        </w:rPr>
        <w:t xml:space="preserve"> </w:t>
      </w:r>
      <w:r w:rsidR="001E5BE2" w:rsidRPr="009841F0">
        <w:rPr>
          <w:rFonts w:ascii="Book Antiqua" w:hAnsi="Book Antiqua"/>
        </w:rPr>
        <w:t xml:space="preserve">Gregory says in a very critical tone: “Do you notice the enormity of the boast? This kind of language is raised up as a challenge to God.” </w:t>
      </w:r>
      <w:r w:rsidR="006E3AA9">
        <w:rPr>
          <w:rFonts w:ascii="Book Antiqua" w:hAnsi="Book Antiqua"/>
        </w:rPr>
        <w:t>Thinking that he is “the owner of men and women,” Gregory asks</w:t>
      </w:r>
      <w:r w:rsidR="001E5BE2" w:rsidRPr="009841F0">
        <w:rPr>
          <w:rFonts w:ascii="Book Antiqua" w:hAnsi="Book Antiqua"/>
        </w:rPr>
        <w:t>, “</w:t>
      </w:r>
      <w:r w:rsidR="006E3AA9">
        <w:rPr>
          <w:rFonts w:ascii="Book Antiqua" w:hAnsi="Book Antiqua"/>
        </w:rPr>
        <w:t>What</w:t>
      </w:r>
      <w:r w:rsidR="001E5BE2" w:rsidRPr="009841F0">
        <w:rPr>
          <w:rFonts w:ascii="Book Antiqua" w:hAnsi="Book Antiqua"/>
        </w:rPr>
        <w:t xml:space="preserve"> is he doing but overstepping his own nature through pride, regarding himself as something different from his subordinates?” Alluding to the </w:t>
      </w:r>
      <w:r w:rsidR="006E3AA9">
        <w:rPr>
          <w:rFonts w:ascii="Book Antiqua" w:hAnsi="Book Antiqua"/>
        </w:rPr>
        <w:t>b</w:t>
      </w:r>
      <w:r w:rsidR="001E5BE2" w:rsidRPr="009841F0">
        <w:rPr>
          <w:rFonts w:ascii="Book Antiqua" w:hAnsi="Book Antiqua"/>
        </w:rPr>
        <w:t>iblical creation myth (Gen</w:t>
      </w:r>
      <w:r w:rsidR="00A02451">
        <w:rPr>
          <w:rFonts w:ascii="Book Antiqua" w:hAnsi="Book Antiqua"/>
        </w:rPr>
        <w:t>esis</w:t>
      </w:r>
      <w:r w:rsidR="001E5BE2" w:rsidRPr="009841F0">
        <w:rPr>
          <w:rFonts w:ascii="Book Antiqua" w:hAnsi="Book Antiqua"/>
        </w:rPr>
        <w:t xml:space="preserve"> 1</w:t>
      </w:r>
      <w:r w:rsidR="00A02451">
        <w:rPr>
          <w:rFonts w:ascii="Book Antiqua" w:hAnsi="Book Antiqua"/>
        </w:rPr>
        <w:t>:</w:t>
      </w:r>
      <w:r w:rsidR="001E5BE2" w:rsidRPr="009841F0">
        <w:rPr>
          <w:rFonts w:ascii="Book Antiqua" w:hAnsi="Book Antiqua"/>
        </w:rPr>
        <w:t xml:space="preserve">26), </w:t>
      </w:r>
      <w:r w:rsidR="00D80392" w:rsidRPr="009841F0">
        <w:rPr>
          <w:rFonts w:ascii="Book Antiqua" w:hAnsi="Book Antiqua"/>
        </w:rPr>
        <w:t>Gregory goes on to state that the authority of human beings is limited</w:t>
      </w:r>
      <w:r w:rsidR="006E3AA9">
        <w:rPr>
          <w:rFonts w:ascii="Book Antiqua" w:hAnsi="Book Antiqua"/>
        </w:rPr>
        <w:t>;</w:t>
      </w:r>
      <w:r w:rsidR="00D80392" w:rsidRPr="009841F0">
        <w:rPr>
          <w:rFonts w:ascii="Book Antiqua" w:hAnsi="Book Antiqua"/>
        </w:rPr>
        <w:t xml:space="preserve"> their rule “is confined to control over things without reason…Irrational beasts are the only slaves of mankind.”  But by putting slaves, cattle and sheep on one and the same level, as property, the human species is divided into two species – “enslaved to itself”, which is against the Biblical account that humans are created equally free</w:t>
      </w:r>
      <w:r w:rsidR="00632A37" w:rsidRPr="009841F0">
        <w:rPr>
          <w:rFonts w:ascii="Book Antiqua" w:hAnsi="Book Antiqua"/>
        </w:rPr>
        <w:t xml:space="preserve"> as the “owner of the earth”</w:t>
      </w:r>
      <w:r w:rsidR="00883768" w:rsidRPr="009841F0">
        <w:rPr>
          <w:rFonts w:ascii="Book Antiqua" w:hAnsi="Book Antiqua"/>
        </w:rPr>
        <w:t xml:space="preserve">: </w:t>
      </w:r>
      <w:r w:rsidR="00883768">
        <w:rPr>
          <w:rFonts w:ascii="Book Antiqua" w:hAnsi="Book Antiqua"/>
        </w:rPr>
        <w:t>“</w:t>
      </w:r>
      <w:r w:rsidR="00632A37" w:rsidRPr="009841F0">
        <w:rPr>
          <w:rFonts w:ascii="Book Antiqua" w:hAnsi="Book Antiqua"/>
        </w:rPr>
        <w:t>Whenever a human being is for sale, therefore, nothing less than the owner of the earth is led into the sale-room.”</w:t>
      </w:r>
      <w:r w:rsidR="00883768">
        <w:rPr>
          <w:rStyle w:val="FootnoteReference"/>
          <w:rFonts w:ascii="Book Antiqua" w:hAnsi="Book Antiqua"/>
        </w:rPr>
        <w:footnoteReference w:id="24"/>
      </w:r>
    </w:p>
    <w:p w14:paraId="6C97A391" w14:textId="2FEF2291" w:rsidR="00632A37" w:rsidRPr="009841F0" w:rsidRDefault="00883768" w:rsidP="00E6612E">
      <w:pPr>
        <w:spacing w:line="276" w:lineRule="auto"/>
        <w:rPr>
          <w:rFonts w:ascii="Book Antiqua" w:hAnsi="Book Antiqua"/>
        </w:rPr>
      </w:pPr>
      <w:r>
        <w:rPr>
          <w:rFonts w:ascii="Book Antiqua" w:hAnsi="Book Antiqua"/>
        </w:rPr>
        <w:t>Having condemned the idea of slavery by demonstrating its incompatibility with the Christian view, as set out in the Bible, Gregory embarks on another line of argument that will remind the reader of the Stoic position of Epictetus and Seneca:</w:t>
      </w:r>
    </w:p>
    <w:p w14:paraId="576DEFCD" w14:textId="457D26B8" w:rsidR="00883768" w:rsidRDefault="00632A37" w:rsidP="00CD7807">
      <w:pPr>
        <w:spacing w:line="240" w:lineRule="auto"/>
        <w:ind w:left="900" w:right="1152"/>
        <w:jc w:val="both"/>
        <w:rPr>
          <w:rFonts w:ascii="Book Antiqua" w:hAnsi="Book Antiqua"/>
        </w:rPr>
      </w:pPr>
      <w:r w:rsidRPr="009841F0">
        <w:rPr>
          <w:rFonts w:ascii="Book Antiqua" w:hAnsi="Book Antiqua"/>
        </w:rPr>
        <w:lastRenderedPageBreak/>
        <w:t xml:space="preserve">Your origin is from the same ancestors, your life is of the same </w:t>
      </w:r>
      <w:proofErr w:type="gramStart"/>
      <w:r w:rsidRPr="009841F0">
        <w:rPr>
          <w:rFonts w:ascii="Book Antiqua" w:hAnsi="Book Antiqua"/>
        </w:rPr>
        <w:t>kind,…</w:t>
      </w:r>
      <w:proofErr w:type="gramEnd"/>
      <w:r w:rsidRPr="009841F0">
        <w:rPr>
          <w:rFonts w:ascii="Book Antiqua" w:hAnsi="Book Antiqua"/>
        </w:rPr>
        <w:t>Is there any difference in these things between the slave and his owner?</w:t>
      </w:r>
      <w:r w:rsidR="00883768">
        <w:rPr>
          <w:rFonts w:ascii="Book Antiqua" w:hAnsi="Book Antiqua"/>
        </w:rPr>
        <w:t xml:space="preserve"> </w:t>
      </w:r>
      <w:r w:rsidRPr="009841F0">
        <w:rPr>
          <w:rFonts w:ascii="Book Antiqua" w:hAnsi="Book Antiqua"/>
        </w:rPr>
        <w:t>Do they not draw in the same air as they breathe?</w:t>
      </w:r>
      <w:r w:rsidR="001E5BE2" w:rsidRPr="009841F0">
        <w:rPr>
          <w:rFonts w:ascii="Book Antiqua" w:hAnsi="Book Antiqua"/>
        </w:rPr>
        <w:t xml:space="preserve"> </w:t>
      </w:r>
      <w:r w:rsidRPr="009841F0">
        <w:rPr>
          <w:rFonts w:ascii="Book Antiqua" w:hAnsi="Book Antiqua"/>
        </w:rPr>
        <w:t>Do they not see the sun</w:t>
      </w:r>
      <w:r w:rsidR="00883768">
        <w:rPr>
          <w:rFonts w:ascii="Book Antiqua" w:hAnsi="Book Antiqua"/>
        </w:rPr>
        <w:t xml:space="preserve"> </w:t>
      </w:r>
      <w:r w:rsidRPr="009841F0">
        <w:rPr>
          <w:rFonts w:ascii="Book Antiqua" w:hAnsi="Book Antiqua"/>
        </w:rPr>
        <w:t>in the same way? Do they not alike sustain their being by consuming food?...</w:t>
      </w:r>
      <w:r w:rsidR="00883768">
        <w:rPr>
          <w:rFonts w:ascii="Book Antiqua" w:hAnsi="Book Antiqua"/>
        </w:rPr>
        <w:t xml:space="preserve"> </w:t>
      </w:r>
      <w:r w:rsidRPr="009841F0">
        <w:rPr>
          <w:rFonts w:ascii="Book Antiqua" w:hAnsi="Book Antiqua"/>
        </w:rPr>
        <w:t>Are not the two one dust after death?</w:t>
      </w:r>
    </w:p>
    <w:p w14:paraId="4348EAAF" w14:textId="54E3B102" w:rsidR="001F1540" w:rsidRPr="009841F0" w:rsidRDefault="0041546F" w:rsidP="00E6612E">
      <w:pPr>
        <w:spacing w:line="276" w:lineRule="auto"/>
        <w:jc w:val="both"/>
        <w:rPr>
          <w:rFonts w:ascii="Book Antiqua" w:hAnsi="Book Antiqua"/>
        </w:rPr>
      </w:pPr>
      <w:r w:rsidRPr="009841F0">
        <w:rPr>
          <w:rFonts w:ascii="Book Antiqua" w:hAnsi="Book Antiqua"/>
        </w:rPr>
        <w:t xml:space="preserve">The last sentence of this section goes back to a special Christian view: “Is there not one judgment for them? – a common Kingdom and a common Gehenna?” It appears that Gregory’s </w:t>
      </w:r>
      <w:r w:rsidR="001707BF" w:rsidRPr="009841F0">
        <w:rPr>
          <w:rFonts w:ascii="Book Antiqua" w:hAnsi="Book Antiqua"/>
        </w:rPr>
        <w:t>“condemnation</w:t>
      </w:r>
      <w:r w:rsidR="003B6E03" w:rsidRPr="009841F0">
        <w:rPr>
          <w:rFonts w:ascii="Book Antiqua" w:hAnsi="Book Antiqua"/>
        </w:rPr>
        <w:t xml:space="preserve"> of</w:t>
      </w:r>
      <w:r w:rsidR="00FD1949">
        <w:rPr>
          <w:rFonts w:ascii="Book Antiqua" w:hAnsi="Book Antiqua"/>
        </w:rPr>
        <w:t>,</w:t>
      </w:r>
      <w:r w:rsidR="001707BF" w:rsidRPr="009841F0">
        <w:rPr>
          <w:rFonts w:ascii="Book Antiqua" w:hAnsi="Book Antiqua"/>
        </w:rPr>
        <w:t>”</w:t>
      </w:r>
      <w:r w:rsidR="001707BF" w:rsidRPr="009841F0">
        <w:rPr>
          <w:rStyle w:val="FootnoteReference"/>
          <w:rFonts w:ascii="Book Antiqua" w:hAnsi="Book Antiqua"/>
        </w:rPr>
        <w:footnoteReference w:id="25"/>
      </w:r>
      <w:r w:rsidR="001707BF" w:rsidRPr="009841F0">
        <w:rPr>
          <w:rFonts w:ascii="Book Antiqua" w:hAnsi="Book Antiqua"/>
        </w:rPr>
        <w:t xml:space="preserve"> </w:t>
      </w:r>
      <w:r w:rsidRPr="009841F0">
        <w:rPr>
          <w:rFonts w:ascii="Book Antiqua" w:hAnsi="Book Antiqua"/>
        </w:rPr>
        <w:t>or “</w:t>
      </w:r>
      <w:r w:rsidR="003B6E03" w:rsidRPr="009841F0">
        <w:rPr>
          <w:rFonts w:ascii="Book Antiqua" w:hAnsi="Book Antiqua"/>
        </w:rPr>
        <w:t>opposition to</w:t>
      </w:r>
      <w:r w:rsidRPr="009841F0">
        <w:rPr>
          <w:rFonts w:ascii="Book Antiqua" w:hAnsi="Book Antiqua"/>
        </w:rPr>
        <w:t>” slavery</w:t>
      </w:r>
      <w:r w:rsidR="003B6E03" w:rsidRPr="009841F0">
        <w:rPr>
          <w:rFonts w:ascii="Book Antiqua" w:hAnsi="Book Antiqua"/>
        </w:rPr>
        <w:t>,</w:t>
      </w:r>
      <w:r w:rsidR="003B6E03" w:rsidRPr="009841F0">
        <w:rPr>
          <w:rStyle w:val="FootnoteReference"/>
          <w:rFonts w:ascii="Book Antiqua" w:hAnsi="Book Antiqua"/>
        </w:rPr>
        <w:footnoteReference w:id="26"/>
      </w:r>
      <w:r w:rsidR="003B6E03" w:rsidRPr="009841F0">
        <w:rPr>
          <w:rFonts w:ascii="Book Antiqua" w:hAnsi="Book Antiqua"/>
        </w:rPr>
        <w:t xml:space="preserve"> </w:t>
      </w:r>
      <w:proofErr w:type="gramStart"/>
      <w:r w:rsidR="003B6E03" w:rsidRPr="009841F0">
        <w:rPr>
          <w:rFonts w:ascii="Book Antiqua" w:hAnsi="Book Antiqua"/>
        </w:rPr>
        <w:t xml:space="preserve">whether </w:t>
      </w:r>
      <w:r w:rsidR="00787158" w:rsidRPr="009841F0">
        <w:rPr>
          <w:rFonts w:ascii="Book Antiqua" w:hAnsi="Book Antiqua"/>
        </w:rPr>
        <w:t>or not</w:t>
      </w:r>
      <w:proofErr w:type="gramEnd"/>
      <w:r w:rsidR="00787158" w:rsidRPr="009841F0">
        <w:rPr>
          <w:rFonts w:ascii="Book Antiqua" w:hAnsi="Book Antiqua"/>
        </w:rPr>
        <w:t xml:space="preserve"> </w:t>
      </w:r>
      <w:r w:rsidR="003B6E03" w:rsidRPr="009841F0">
        <w:rPr>
          <w:rFonts w:ascii="Book Antiqua" w:hAnsi="Book Antiqua"/>
        </w:rPr>
        <w:t xml:space="preserve">designated </w:t>
      </w:r>
      <w:r w:rsidR="00787158" w:rsidRPr="009841F0">
        <w:rPr>
          <w:rFonts w:ascii="Book Antiqua" w:hAnsi="Book Antiqua"/>
        </w:rPr>
        <w:t>as “abolition</w:t>
      </w:r>
      <w:r w:rsidR="00FD1949">
        <w:rPr>
          <w:rFonts w:ascii="Book Antiqua" w:hAnsi="Book Antiqua"/>
        </w:rPr>
        <w:t>,</w:t>
      </w:r>
      <w:r w:rsidR="00787158" w:rsidRPr="009841F0">
        <w:rPr>
          <w:rFonts w:ascii="Book Antiqua" w:hAnsi="Book Antiqua"/>
        </w:rPr>
        <w:t>” is based on two lines of argument, a biblical and a philosophical one, coming together as mutually enforcing each other.</w:t>
      </w:r>
      <w:r w:rsidR="001E5BE2" w:rsidRPr="009841F0">
        <w:rPr>
          <w:rFonts w:ascii="Book Antiqua" w:hAnsi="Book Antiqua"/>
        </w:rPr>
        <w:t xml:space="preserve"> </w:t>
      </w:r>
      <w:r w:rsidR="00D05042" w:rsidRPr="009841F0">
        <w:rPr>
          <w:rFonts w:ascii="Book Antiqua" w:hAnsi="Book Antiqua"/>
        </w:rPr>
        <w:t xml:space="preserve">Gregory has not, however, made it explicit that he </w:t>
      </w:r>
      <w:r w:rsidR="009C494A">
        <w:rPr>
          <w:rFonts w:ascii="Book Antiqua" w:hAnsi="Book Antiqua"/>
        </w:rPr>
        <w:t>draws the second step from a different tradition:</w:t>
      </w:r>
      <w:r w:rsidR="00D05042" w:rsidRPr="009841F0">
        <w:rPr>
          <w:rFonts w:ascii="Book Antiqua" w:hAnsi="Book Antiqua"/>
        </w:rPr>
        <w:t xml:space="preserve"> a philosophical one.</w:t>
      </w:r>
      <w:r w:rsidR="00D05042" w:rsidRPr="009841F0">
        <w:rPr>
          <w:rStyle w:val="FootnoteReference"/>
          <w:rFonts w:ascii="Book Antiqua" w:hAnsi="Book Antiqua"/>
        </w:rPr>
        <w:footnoteReference w:id="27"/>
      </w:r>
      <w:r w:rsidR="00D05042" w:rsidRPr="009841F0">
        <w:rPr>
          <w:rFonts w:ascii="Book Antiqua" w:hAnsi="Book Antiqua"/>
        </w:rPr>
        <w:t xml:space="preserve"> </w:t>
      </w:r>
      <w:r w:rsidR="00580643" w:rsidRPr="009841F0">
        <w:rPr>
          <w:rFonts w:ascii="Book Antiqua" w:hAnsi="Book Antiqua"/>
        </w:rPr>
        <w:t>Those authors who celebrate Gregory of Nyssa as “(the first) Christian abolitionist theologian”</w:t>
      </w:r>
      <w:r w:rsidR="003B6E03" w:rsidRPr="009841F0">
        <w:rPr>
          <w:rStyle w:val="FootnoteReference"/>
          <w:rFonts w:ascii="Book Antiqua" w:hAnsi="Book Antiqua"/>
        </w:rPr>
        <w:footnoteReference w:id="28"/>
      </w:r>
      <w:r w:rsidR="00580643" w:rsidRPr="009841F0">
        <w:rPr>
          <w:rFonts w:ascii="Book Antiqua" w:hAnsi="Book Antiqua"/>
        </w:rPr>
        <w:t xml:space="preserve"> have correctly stated that he </w:t>
      </w:r>
      <w:r w:rsidR="002F204B" w:rsidRPr="009841F0">
        <w:rPr>
          <w:rFonts w:ascii="Book Antiqua" w:hAnsi="Book Antiqua"/>
        </w:rPr>
        <w:t>has abolished</w:t>
      </w:r>
      <w:r w:rsidR="00580643" w:rsidRPr="009841F0">
        <w:rPr>
          <w:rFonts w:ascii="Book Antiqua" w:hAnsi="Book Antiqua"/>
        </w:rPr>
        <w:t xml:space="preserve"> </w:t>
      </w:r>
      <w:r w:rsidR="002F204B" w:rsidRPr="009841F0">
        <w:rPr>
          <w:rFonts w:ascii="Book Antiqua" w:hAnsi="Book Antiqua"/>
        </w:rPr>
        <w:t>all arguments that would give legitimacy to the institution of slavery</w:t>
      </w:r>
      <w:r w:rsidR="003B6E03" w:rsidRPr="009841F0">
        <w:rPr>
          <w:rFonts w:ascii="Book Antiqua" w:hAnsi="Book Antiqua"/>
        </w:rPr>
        <w:t xml:space="preserve">. So, one could say, following </w:t>
      </w:r>
      <w:r w:rsidR="001F1540" w:rsidRPr="009841F0">
        <w:rPr>
          <w:rFonts w:ascii="Book Antiqua" w:hAnsi="Book Antiqua"/>
        </w:rPr>
        <w:t xml:space="preserve">Wickham: </w:t>
      </w:r>
      <w:r w:rsidR="000A3C3A" w:rsidRPr="009841F0">
        <w:rPr>
          <w:rFonts w:ascii="Book Antiqua" w:hAnsi="Book Antiqua"/>
        </w:rPr>
        <w:t>“</w:t>
      </w:r>
      <w:r w:rsidR="001F1540" w:rsidRPr="009841F0">
        <w:rPr>
          <w:rFonts w:ascii="Book Antiqua" w:hAnsi="Book Antiqua"/>
        </w:rPr>
        <w:t>… Gregory’s arguments are, in the end, arguments for the abolition of slavery</w:t>
      </w:r>
      <w:r w:rsidR="002F204B" w:rsidRPr="009841F0">
        <w:rPr>
          <w:rFonts w:ascii="Book Antiqua" w:hAnsi="Book Antiqua"/>
        </w:rPr>
        <w:t>.</w:t>
      </w:r>
      <w:r w:rsidR="001F1540" w:rsidRPr="009841F0">
        <w:rPr>
          <w:rFonts w:ascii="Book Antiqua" w:hAnsi="Book Antiqua"/>
        </w:rPr>
        <w:t>”</w:t>
      </w:r>
      <w:r w:rsidR="000A3C3A" w:rsidRPr="009841F0">
        <w:rPr>
          <w:rFonts w:ascii="Book Antiqua" w:hAnsi="Book Antiqua"/>
        </w:rPr>
        <w:t xml:space="preserve"> However, </w:t>
      </w:r>
      <w:r w:rsidR="00CF1C90" w:rsidRPr="009841F0">
        <w:rPr>
          <w:rFonts w:ascii="Book Antiqua" w:hAnsi="Book Antiqua"/>
        </w:rPr>
        <w:t xml:space="preserve">Wickham </w:t>
      </w:r>
      <w:proofErr w:type="gramStart"/>
      <w:r w:rsidR="000A3C3A" w:rsidRPr="009841F0">
        <w:rPr>
          <w:rFonts w:ascii="Book Antiqua" w:hAnsi="Book Antiqua"/>
        </w:rPr>
        <w:t>has to</w:t>
      </w:r>
      <w:proofErr w:type="gramEnd"/>
      <w:r w:rsidR="000A3C3A" w:rsidRPr="009841F0">
        <w:rPr>
          <w:rFonts w:ascii="Book Antiqua" w:hAnsi="Book Antiqua"/>
        </w:rPr>
        <w:t xml:space="preserve"> add the assumption</w:t>
      </w:r>
      <w:r w:rsidR="001F1540" w:rsidRPr="009841F0">
        <w:rPr>
          <w:rFonts w:ascii="Book Antiqua" w:hAnsi="Book Antiqua"/>
        </w:rPr>
        <w:t>: “What he has to say is consistent with the toleration of the system…”</w:t>
      </w:r>
      <w:r w:rsidR="003B6E03" w:rsidRPr="009841F0">
        <w:rPr>
          <w:rFonts w:ascii="Book Antiqua" w:hAnsi="Book Antiqua"/>
        </w:rPr>
        <w:t xml:space="preserve"> For, as he </w:t>
      </w:r>
      <w:r w:rsidR="009C494A">
        <w:rPr>
          <w:rFonts w:ascii="Book Antiqua" w:hAnsi="Book Antiqua"/>
        </w:rPr>
        <w:t>admits</w:t>
      </w:r>
      <w:r w:rsidR="003B6E03" w:rsidRPr="009841F0">
        <w:rPr>
          <w:rFonts w:ascii="Book Antiqua" w:hAnsi="Book Antiqua"/>
        </w:rPr>
        <w:t>:</w:t>
      </w:r>
      <w:r w:rsidR="003103F5" w:rsidRPr="009841F0">
        <w:rPr>
          <w:rFonts w:ascii="Book Antiqua" w:hAnsi="Book Antiqua"/>
        </w:rPr>
        <w:t xml:space="preserve"> </w:t>
      </w:r>
      <w:r w:rsidR="001F1540" w:rsidRPr="009841F0">
        <w:rPr>
          <w:rFonts w:ascii="Book Antiqua" w:hAnsi="Book Antiqua"/>
        </w:rPr>
        <w:t>“…</w:t>
      </w:r>
      <w:r w:rsidR="00CF1C90" w:rsidRPr="009841F0">
        <w:rPr>
          <w:rFonts w:ascii="Book Antiqua" w:hAnsi="Book Antiqua"/>
        </w:rPr>
        <w:t xml:space="preserve"> </w:t>
      </w:r>
      <w:r w:rsidR="001F1540" w:rsidRPr="009841F0">
        <w:rPr>
          <w:rFonts w:ascii="Book Antiqua" w:hAnsi="Book Antiqua"/>
        </w:rPr>
        <w:t xml:space="preserve">the congregation is not being invited, … </w:t>
      </w:r>
      <w:r w:rsidR="00CF1C90" w:rsidRPr="009841F0">
        <w:rPr>
          <w:rFonts w:ascii="Book Antiqua" w:hAnsi="Book Antiqua"/>
        </w:rPr>
        <w:t>to campaign for a change in the law.”</w:t>
      </w:r>
      <w:r w:rsidR="00CF1C90" w:rsidRPr="009841F0">
        <w:rPr>
          <w:rStyle w:val="FootnoteReference"/>
          <w:rFonts w:ascii="Book Antiqua" w:hAnsi="Book Antiqua"/>
        </w:rPr>
        <w:footnoteReference w:id="29"/>
      </w:r>
      <w:r w:rsidR="00CF1C90" w:rsidRPr="009841F0">
        <w:rPr>
          <w:rFonts w:ascii="Book Antiqua" w:hAnsi="Book Antiqua"/>
        </w:rPr>
        <w:t xml:space="preserve">  </w:t>
      </w:r>
    </w:p>
    <w:p w14:paraId="1875C264" w14:textId="77777777" w:rsidR="00EA70CC" w:rsidRDefault="00CF1C90" w:rsidP="00E6612E">
      <w:pPr>
        <w:spacing w:line="276" w:lineRule="auto"/>
        <w:jc w:val="both"/>
        <w:rPr>
          <w:rFonts w:ascii="Book Antiqua" w:hAnsi="Book Antiqua"/>
        </w:rPr>
      </w:pPr>
      <w:r w:rsidRPr="009841F0">
        <w:rPr>
          <w:rFonts w:ascii="Book Antiqua" w:hAnsi="Book Antiqua"/>
        </w:rPr>
        <w:t xml:space="preserve">The same assumption </w:t>
      </w:r>
      <w:r w:rsidR="003103F5" w:rsidRPr="009841F0">
        <w:rPr>
          <w:rFonts w:ascii="Book Antiqua" w:hAnsi="Book Antiqua"/>
        </w:rPr>
        <w:t xml:space="preserve">has to </w:t>
      </w:r>
      <w:r w:rsidRPr="009841F0">
        <w:rPr>
          <w:rFonts w:ascii="Book Antiqua" w:hAnsi="Book Antiqua"/>
        </w:rPr>
        <w:t xml:space="preserve">be applied to </w:t>
      </w:r>
      <w:r w:rsidR="009365DD" w:rsidRPr="009841F0">
        <w:rPr>
          <w:rFonts w:ascii="Book Antiqua" w:hAnsi="Book Antiqua"/>
        </w:rPr>
        <w:t xml:space="preserve">one of </w:t>
      </w:r>
      <w:r w:rsidRPr="009841F0">
        <w:rPr>
          <w:rFonts w:ascii="Book Antiqua" w:hAnsi="Book Antiqua"/>
        </w:rPr>
        <w:t>Gregory’s Easter sermon</w:t>
      </w:r>
      <w:r w:rsidR="009365DD" w:rsidRPr="009841F0">
        <w:rPr>
          <w:rFonts w:ascii="Book Antiqua" w:hAnsi="Book Antiqua"/>
        </w:rPr>
        <w:t>s</w:t>
      </w:r>
      <w:r w:rsidRPr="009841F0">
        <w:rPr>
          <w:rFonts w:ascii="Book Antiqua" w:hAnsi="Book Antiqua"/>
        </w:rPr>
        <w:t xml:space="preserve">, where he speaks about </w:t>
      </w:r>
      <w:r w:rsidR="00517081" w:rsidRPr="009841F0">
        <w:rPr>
          <w:rFonts w:ascii="Book Antiqua" w:hAnsi="Book Antiqua"/>
        </w:rPr>
        <w:t>various kinds of liberation as an appropriate response to the day of Christ’s resurrection:</w:t>
      </w:r>
      <w:r w:rsidR="009C494A">
        <w:rPr>
          <w:rFonts w:ascii="Book Antiqua" w:hAnsi="Book Antiqua"/>
        </w:rPr>
        <w:t xml:space="preserve"> </w:t>
      </w:r>
      <w:r w:rsidR="009C494A" w:rsidRPr="009841F0">
        <w:rPr>
          <w:rFonts w:ascii="Book Antiqua" w:hAnsi="Book Antiqua"/>
        </w:rPr>
        <w:t>“Now is the prisoner freed, the debtor forgiven, the slave is liberated by the good and kindly proclamation of the church, …”</w:t>
      </w:r>
      <w:r w:rsidR="00611080" w:rsidRPr="009841F0">
        <w:rPr>
          <w:rStyle w:val="FootnoteReference"/>
          <w:rFonts w:ascii="Book Antiqua" w:hAnsi="Book Antiqua"/>
        </w:rPr>
        <w:footnoteReference w:id="30"/>
      </w:r>
      <w:r w:rsidR="00EA70CC">
        <w:rPr>
          <w:rFonts w:ascii="Book Antiqua" w:hAnsi="Book Antiqua"/>
        </w:rPr>
        <w:t xml:space="preserve"> </w:t>
      </w:r>
      <w:r w:rsidR="003E345C" w:rsidRPr="009841F0">
        <w:rPr>
          <w:rFonts w:ascii="Book Antiqua" w:hAnsi="Book Antiqua"/>
        </w:rPr>
        <w:t>Liberating slaves</w:t>
      </w:r>
      <w:r w:rsidR="00B4727F" w:rsidRPr="009841F0">
        <w:rPr>
          <w:rFonts w:ascii="Book Antiqua" w:hAnsi="Book Antiqua"/>
        </w:rPr>
        <w:t xml:space="preserve"> (“manumission”)</w:t>
      </w:r>
      <w:r w:rsidR="003E345C" w:rsidRPr="009841F0">
        <w:rPr>
          <w:rFonts w:ascii="Book Antiqua" w:hAnsi="Book Antiqua"/>
        </w:rPr>
        <w:t xml:space="preserve"> according to their merits and as an act of benevolence of the master, had been an old tradition in the Roman Empire, and Constantine, the first Christian </w:t>
      </w:r>
      <w:r w:rsidR="003E345C" w:rsidRPr="009841F0">
        <w:rPr>
          <w:rFonts w:ascii="Book Antiqua" w:hAnsi="Book Antiqua"/>
        </w:rPr>
        <w:lastRenderedPageBreak/>
        <w:t xml:space="preserve">emperor, had granted this right to the church - this is the legally valid ritual Gregory is here alluding to. </w:t>
      </w:r>
      <w:r w:rsidR="00B4727F" w:rsidRPr="009841F0">
        <w:rPr>
          <w:rFonts w:ascii="Book Antiqua" w:hAnsi="Book Antiqua"/>
        </w:rPr>
        <w:t xml:space="preserve">It is, however, </w:t>
      </w:r>
      <w:r w:rsidR="00CF2F47" w:rsidRPr="009841F0">
        <w:rPr>
          <w:rFonts w:ascii="Book Antiqua" w:hAnsi="Book Antiqua"/>
        </w:rPr>
        <w:t>hardly</w:t>
      </w:r>
      <w:r w:rsidR="00B4727F" w:rsidRPr="009841F0">
        <w:rPr>
          <w:rFonts w:ascii="Book Antiqua" w:hAnsi="Book Antiqua"/>
        </w:rPr>
        <w:t xml:space="preserve"> possible, to infer that Gregory “urges … all the heads of households in his audience to manumit all slaves</w:t>
      </w:r>
      <w:r w:rsidR="00EA70CC">
        <w:rPr>
          <w:rFonts w:ascii="Book Antiqua" w:hAnsi="Book Antiqua"/>
        </w:rPr>
        <w:t>.</w:t>
      </w:r>
      <w:r w:rsidR="00B4727F" w:rsidRPr="009841F0">
        <w:rPr>
          <w:rFonts w:ascii="Book Antiqua" w:hAnsi="Book Antiqua"/>
        </w:rPr>
        <w:t>”</w:t>
      </w:r>
      <w:r w:rsidR="00B4727F" w:rsidRPr="009841F0">
        <w:rPr>
          <w:rStyle w:val="FootnoteReference"/>
          <w:rFonts w:ascii="Book Antiqua" w:hAnsi="Book Antiqua"/>
        </w:rPr>
        <w:footnoteReference w:id="31"/>
      </w:r>
      <w:r w:rsidR="00B4727F" w:rsidRPr="009841F0">
        <w:rPr>
          <w:rFonts w:ascii="Book Antiqua" w:hAnsi="Book Antiqua"/>
        </w:rPr>
        <w:t xml:space="preserve"> For Gregory goes on to say:</w:t>
      </w:r>
    </w:p>
    <w:p w14:paraId="5DAE65DC" w14:textId="66570C5D" w:rsidR="00B4727F" w:rsidRPr="009841F0" w:rsidRDefault="00EA70CC" w:rsidP="007737B2">
      <w:pPr>
        <w:spacing w:line="240" w:lineRule="auto"/>
        <w:ind w:left="990" w:right="1152"/>
        <w:jc w:val="both"/>
        <w:rPr>
          <w:rFonts w:ascii="Book Antiqua" w:hAnsi="Book Antiqua"/>
        </w:rPr>
      </w:pPr>
      <w:r w:rsidRPr="009841F0">
        <w:rPr>
          <w:rFonts w:ascii="Book Antiqua" w:hAnsi="Book Antiqua"/>
        </w:rPr>
        <w:t xml:space="preserve">Even the one who </w:t>
      </w:r>
      <w:proofErr w:type="gramStart"/>
      <w:r w:rsidRPr="009841F0">
        <w:rPr>
          <w:rFonts w:ascii="Book Antiqua" w:hAnsi="Book Antiqua"/>
        </w:rPr>
        <w:t>still remains</w:t>
      </w:r>
      <w:proofErr w:type="gramEnd"/>
      <w:r w:rsidRPr="009841F0">
        <w:rPr>
          <w:rFonts w:ascii="Book Antiqua" w:hAnsi="Book Antiqua"/>
        </w:rPr>
        <w:t xml:space="preserve"> in servitude benefits. Though his</w:t>
      </w:r>
      <w:r>
        <w:rPr>
          <w:rFonts w:ascii="Book Antiqua" w:hAnsi="Book Antiqua"/>
        </w:rPr>
        <w:t xml:space="preserve"> </w:t>
      </w:r>
      <w:r w:rsidRPr="009841F0">
        <w:rPr>
          <w:rFonts w:ascii="Book Antiqua" w:hAnsi="Book Antiqua"/>
        </w:rPr>
        <w:t>offences be many and serious and surpassing mitigation and</w:t>
      </w:r>
      <w:r>
        <w:rPr>
          <w:rFonts w:ascii="Book Antiqua" w:hAnsi="Book Antiqua"/>
        </w:rPr>
        <w:t xml:space="preserve"> </w:t>
      </w:r>
      <w:r w:rsidRPr="009841F0">
        <w:rPr>
          <w:rFonts w:ascii="Book Antiqua" w:hAnsi="Book Antiqua"/>
        </w:rPr>
        <w:t>pardon, the master is moved by the peacefulness of the day and accepts with kindness the one rejected and regarded</w:t>
      </w:r>
      <w:r>
        <w:rPr>
          <w:rFonts w:ascii="Book Antiqua" w:hAnsi="Book Antiqua"/>
        </w:rPr>
        <w:t xml:space="preserve"> </w:t>
      </w:r>
      <w:r w:rsidRPr="009841F0">
        <w:rPr>
          <w:rFonts w:ascii="Book Antiqua" w:hAnsi="Book Antiqua"/>
        </w:rPr>
        <w:t>as in disgrace, as Pharao did the cupbearer from the prison.</w:t>
      </w:r>
      <w:r w:rsidR="00611080" w:rsidRPr="009841F0">
        <w:rPr>
          <w:rStyle w:val="FootnoteReference"/>
          <w:rFonts w:ascii="Book Antiqua" w:hAnsi="Book Antiqua"/>
        </w:rPr>
        <w:footnoteReference w:id="32"/>
      </w:r>
      <w:r w:rsidR="00B4727F" w:rsidRPr="009841F0">
        <w:rPr>
          <w:rFonts w:ascii="Book Antiqua" w:hAnsi="Book Antiqua"/>
        </w:rPr>
        <w:t xml:space="preserve"> </w:t>
      </w:r>
    </w:p>
    <w:p w14:paraId="7388F87E" w14:textId="77777777" w:rsidR="0034636D" w:rsidRDefault="00E075D3" w:rsidP="00E6612E">
      <w:pPr>
        <w:spacing w:line="276" w:lineRule="auto"/>
        <w:jc w:val="both"/>
        <w:rPr>
          <w:rFonts w:ascii="Book Antiqua" w:hAnsi="Book Antiqua"/>
        </w:rPr>
      </w:pPr>
      <w:r w:rsidRPr="009841F0">
        <w:rPr>
          <w:rFonts w:ascii="Book Antiqua" w:hAnsi="Book Antiqua"/>
        </w:rPr>
        <w:t xml:space="preserve">Obviously, Gregory does not expect, let alone demand, that all slaves would or should be liberated. </w:t>
      </w:r>
      <w:r w:rsidR="00CF2F47" w:rsidRPr="009841F0">
        <w:rPr>
          <w:rFonts w:ascii="Book Antiqua" w:hAnsi="Book Antiqua"/>
        </w:rPr>
        <w:t>So, i</w:t>
      </w:r>
      <w:r w:rsidR="002F204B" w:rsidRPr="009841F0">
        <w:rPr>
          <w:rFonts w:ascii="Book Antiqua" w:hAnsi="Book Antiqua"/>
        </w:rPr>
        <w:t xml:space="preserve">t </w:t>
      </w:r>
      <w:r w:rsidR="00CF2F47" w:rsidRPr="009841F0">
        <w:rPr>
          <w:rFonts w:ascii="Book Antiqua" w:hAnsi="Book Antiqua"/>
        </w:rPr>
        <w:t xml:space="preserve">appears, the sermon </w:t>
      </w:r>
      <w:r w:rsidR="002F204B" w:rsidRPr="009841F0">
        <w:rPr>
          <w:rFonts w:ascii="Book Antiqua" w:hAnsi="Book Antiqua"/>
        </w:rPr>
        <w:t xml:space="preserve">is more an appeal to </w:t>
      </w:r>
      <w:r w:rsidR="00CB72D8" w:rsidRPr="009841F0">
        <w:rPr>
          <w:rFonts w:ascii="Book Antiqua" w:hAnsi="Book Antiqua"/>
        </w:rPr>
        <w:t xml:space="preserve">the individual conscience of slaveholding Christians, to </w:t>
      </w:r>
      <w:r w:rsidR="002F204B" w:rsidRPr="009841F0">
        <w:rPr>
          <w:rFonts w:ascii="Book Antiqua" w:hAnsi="Book Antiqua"/>
        </w:rPr>
        <w:t xml:space="preserve">think of such an act </w:t>
      </w:r>
      <w:r w:rsidR="00CB72D8" w:rsidRPr="009841F0">
        <w:rPr>
          <w:rFonts w:ascii="Book Antiqua" w:hAnsi="Book Antiqua"/>
        </w:rPr>
        <w:t xml:space="preserve">of benevolence </w:t>
      </w:r>
      <w:r w:rsidR="002F204B" w:rsidRPr="009841F0">
        <w:rPr>
          <w:rFonts w:ascii="Book Antiqua" w:hAnsi="Book Antiqua"/>
        </w:rPr>
        <w:t>in a special case</w:t>
      </w:r>
      <w:r w:rsidR="00CF7C7A" w:rsidRPr="009841F0">
        <w:rPr>
          <w:rFonts w:ascii="Book Antiqua" w:hAnsi="Book Antiqua"/>
        </w:rPr>
        <w:t xml:space="preserve">, in continuity of the old </w:t>
      </w:r>
      <w:r w:rsidRPr="009841F0">
        <w:rPr>
          <w:rFonts w:ascii="Book Antiqua" w:hAnsi="Book Antiqua"/>
        </w:rPr>
        <w:t xml:space="preserve">Roman </w:t>
      </w:r>
      <w:r w:rsidR="00CF7C7A" w:rsidRPr="009841F0">
        <w:rPr>
          <w:rFonts w:ascii="Book Antiqua" w:hAnsi="Book Antiqua"/>
        </w:rPr>
        <w:t>tradition of “manumission</w:t>
      </w:r>
      <w:r w:rsidR="0034636D">
        <w:rPr>
          <w:rFonts w:ascii="Book Antiqua" w:hAnsi="Book Antiqua"/>
        </w:rPr>
        <w:t>.</w:t>
      </w:r>
      <w:r w:rsidR="00CF7C7A" w:rsidRPr="009841F0">
        <w:rPr>
          <w:rFonts w:ascii="Book Antiqua" w:hAnsi="Book Antiqua"/>
        </w:rPr>
        <w:t>”</w:t>
      </w:r>
      <w:r w:rsidR="002F204B" w:rsidRPr="009841F0">
        <w:rPr>
          <w:rFonts w:ascii="Book Antiqua" w:hAnsi="Book Antiqua"/>
        </w:rPr>
        <w:t xml:space="preserve"> </w:t>
      </w:r>
      <w:r w:rsidR="00277A59" w:rsidRPr="009841F0">
        <w:rPr>
          <w:rFonts w:ascii="Book Antiqua" w:hAnsi="Book Antiqua"/>
        </w:rPr>
        <w:t xml:space="preserve">Attacking the institution as such, however, by proclaiming the right of slaves to be disobedient and leave their masters, was not tolerated: Eustathius, bishop of </w:t>
      </w:r>
      <w:proofErr w:type="spellStart"/>
      <w:r w:rsidR="00277A59" w:rsidRPr="009841F0">
        <w:rPr>
          <w:rFonts w:ascii="Book Antiqua" w:hAnsi="Book Antiqua"/>
        </w:rPr>
        <w:t>Sebaste</w:t>
      </w:r>
      <w:proofErr w:type="spellEnd"/>
      <w:r w:rsidR="00277A59" w:rsidRPr="009841F0">
        <w:rPr>
          <w:rFonts w:ascii="Book Antiqua" w:hAnsi="Book Antiqua"/>
        </w:rPr>
        <w:t>, who had done j</w:t>
      </w:r>
      <w:r w:rsidR="00CF2F47" w:rsidRPr="009841F0">
        <w:rPr>
          <w:rFonts w:ascii="Book Antiqua" w:hAnsi="Book Antiqua"/>
        </w:rPr>
        <w:t xml:space="preserve">ust </w:t>
      </w:r>
      <w:r w:rsidR="00277A59" w:rsidRPr="009841F0">
        <w:rPr>
          <w:rFonts w:ascii="Book Antiqua" w:hAnsi="Book Antiqua"/>
        </w:rPr>
        <w:t xml:space="preserve">this, was immediately excommunicated at the council of </w:t>
      </w:r>
      <w:proofErr w:type="spellStart"/>
      <w:r w:rsidR="00277A59" w:rsidRPr="009841F0">
        <w:rPr>
          <w:rFonts w:ascii="Book Antiqua" w:hAnsi="Book Antiqua"/>
        </w:rPr>
        <w:t>Gangra</w:t>
      </w:r>
      <w:proofErr w:type="spellEnd"/>
      <w:r w:rsidR="00277A59" w:rsidRPr="009841F0">
        <w:rPr>
          <w:rFonts w:ascii="Book Antiqua" w:hAnsi="Book Antiqua"/>
        </w:rPr>
        <w:t>, in the middle of the 4</w:t>
      </w:r>
      <w:r w:rsidR="00277A59" w:rsidRPr="009841F0">
        <w:rPr>
          <w:rFonts w:ascii="Book Antiqua" w:hAnsi="Book Antiqua"/>
          <w:vertAlign w:val="superscript"/>
        </w:rPr>
        <w:t>th</w:t>
      </w:r>
      <w:r w:rsidR="00277A59" w:rsidRPr="009841F0">
        <w:rPr>
          <w:rFonts w:ascii="Book Antiqua" w:hAnsi="Book Antiqua"/>
        </w:rPr>
        <w:t xml:space="preserve"> century.</w:t>
      </w:r>
      <w:r w:rsidR="005E4423" w:rsidRPr="009841F0">
        <w:rPr>
          <w:rStyle w:val="FootnoteReference"/>
          <w:rFonts w:ascii="Book Antiqua" w:hAnsi="Book Antiqua"/>
        </w:rPr>
        <w:footnoteReference w:id="33"/>
      </w:r>
      <w:r w:rsidR="00277A59" w:rsidRPr="009841F0">
        <w:rPr>
          <w:rFonts w:ascii="Book Antiqua" w:hAnsi="Book Antiqua"/>
        </w:rPr>
        <w:t xml:space="preserve"> </w:t>
      </w:r>
    </w:p>
    <w:p w14:paraId="1C207C80" w14:textId="40837473" w:rsidR="009103E9" w:rsidRDefault="00CF2F47" w:rsidP="00E6612E">
      <w:pPr>
        <w:spacing w:line="276" w:lineRule="auto"/>
        <w:jc w:val="both"/>
        <w:rPr>
          <w:rFonts w:ascii="Book Antiqua" w:hAnsi="Book Antiqua"/>
        </w:rPr>
      </w:pPr>
      <w:r w:rsidRPr="009841F0">
        <w:rPr>
          <w:rFonts w:ascii="Book Antiqua" w:hAnsi="Book Antiqua"/>
        </w:rPr>
        <w:t>This bishop would have been the first Christian abolitionist in a strict sense</w:t>
      </w:r>
      <w:r w:rsidR="00383DB0" w:rsidRPr="009841F0">
        <w:rPr>
          <w:rFonts w:ascii="Book Antiqua" w:hAnsi="Book Antiqua"/>
        </w:rPr>
        <w:t xml:space="preserve">: not only abolishing pro-slavery </w:t>
      </w:r>
      <w:r w:rsidR="0034636D" w:rsidRPr="009841F0">
        <w:rPr>
          <w:rFonts w:ascii="Book Antiqua" w:hAnsi="Book Antiqua"/>
        </w:rPr>
        <w:t>arguments but</w:t>
      </w:r>
      <w:r w:rsidR="00383DB0" w:rsidRPr="009841F0">
        <w:rPr>
          <w:rFonts w:ascii="Book Antiqua" w:hAnsi="Book Antiqua"/>
        </w:rPr>
        <w:t xml:space="preserve"> also </w:t>
      </w:r>
      <w:proofErr w:type="gramStart"/>
      <w:r w:rsidR="00383DB0" w:rsidRPr="009841F0">
        <w:rPr>
          <w:rFonts w:ascii="Book Antiqua" w:hAnsi="Book Antiqua"/>
        </w:rPr>
        <w:t>taking action</w:t>
      </w:r>
      <w:proofErr w:type="gramEnd"/>
      <w:r w:rsidR="00383DB0" w:rsidRPr="009841F0">
        <w:rPr>
          <w:rFonts w:ascii="Book Antiqua" w:hAnsi="Book Antiqua"/>
        </w:rPr>
        <w:t xml:space="preserve"> </w:t>
      </w:r>
      <w:r w:rsidR="0034636D" w:rsidRPr="009841F0">
        <w:rPr>
          <w:rFonts w:ascii="Book Antiqua" w:hAnsi="Book Antiqua"/>
        </w:rPr>
        <w:t>towards challenging</w:t>
      </w:r>
      <w:r w:rsidR="008D5677" w:rsidRPr="009841F0">
        <w:rPr>
          <w:rFonts w:ascii="Book Antiqua" w:hAnsi="Book Antiqua"/>
        </w:rPr>
        <w:t xml:space="preserve"> the legislation</w:t>
      </w:r>
      <w:r w:rsidRPr="009841F0">
        <w:rPr>
          <w:rFonts w:ascii="Book Antiqua" w:hAnsi="Book Antiqua"/>
        </w:rPr>
        <w:t xml:space="preserve">. </w:t>
      </w:r>
      <w:r w:rsidR="00241E1E">
        <w:rPr>
          <w:rFonts w:ascii="Book Antiqua" w:hAnsi="Book Antiqua"/>
        </w:rPr>
        <w:t>However, there was</w:t>
      </w:r>
      <w:r w:rsidRPr="009841F0">
        <w:rPr>
          <w:rFonts w:ascii="Book Antiqua" w:hAnsi="Book Antiqua"/>
        </w:rPr>
        <w:t xml:space="preserve"> </w:t>
      </w:r>
      <w:r w:rsidR="00277A59" w:rsidRPr="009841F0">
        <w:rPr>
          <w:rFonts w:ascii="Book Antiqua" w:hAnsi="Book Antiqua"/>
        </w:rPr>
        <w:t xml:space="preserve">no chance </w:t>
      </w:r>
      <w:r w:rsidR="002F54E1" w:rsidRPr="009841F0">
        <w:rPr>
          <w:rFonts w:ascii="Book Antiqua" w:hAnsi="Book Antiqua"/>
        </w:rPr>
        <w:t>to start an abolitionist movement within the church</w:t>
      </w:r>
      <w:r w:rsidRPr="009841F0">
        <w:rPr>
          <w:rFonts w:ascii="Book Antiqua" w:hAnsi="Book Antiqua"/>
        </w:rPr>
        <w:t xml:space="preserve">. </w:t>
      </w:r>
      <w:r w:rsidR="0061431B">
        <w:rPr>
          <w:rFonts w:ascii="Book Antiqua" w:hAnsi="Book Antiqua"/>
        </w:rPr>
        <w:t>All Christian emperors, beginning with Constantine, maintained that the distinction between free-born citizens and slaves remained</w:t>
      </w:r>
      <w:r w:rsidR="00CF7C7A" w:rsidRPr="009841F0">
        <w:rPr>
          <w:rFonts w:ascii="Book Antiqua" w:hAnsi="Book Antiqua"/>
        </w:rPr>
        <w:t xml:space="preserve"> </w:t>
      </w:r>
      <w:r w:rsidR="00C46952" w:rsidRPr="009841F0">
        <w:rPr>
          <w:rFonts w:ascii="Book Antiqua" w:hAnsi="Book Antiqua"/>
        </w:rPr>
        <w:t>valid.</w:t>
      </w:r>
      <w:r w:rsidR="00C46952" w:rsidRPr="009841F0">
        <w:rPr>
          <w:rStyle w:val="FootnoteReference"/>
          <w:rFonts w:ascii="Book Antiqua" w:hAnsi="Book Antiqua"/>
        </w:rPr>
        <w:footnoteReference w:id="34"/>
      </w:r>
      <w:r w:rsidR="00277A59" w:rsidRPr="009841F0">
        <w:rPr>
          <w:rFonts w:ascii="Book Antiqua" w:hAnsi="Book Antiqua"/>
        </w:rPr>
        <w:t xml:space="preserve"> </w:t>
      </w:r>
      <w:r w:rsidR="008D5677" w:rsidRPr="009841F0">
        <w:rPr>
          <w:rFonts w:ascii="Book Antiqua" w:hAnsi="Book Antiqua"/>
        </w:rPr>
        <w:t xml:space="preserve">So, there is no other way but to split the definition of abolitionist: </w:t>
      </w:r>
      <w:r w:rsidR="00C46952" w:rsidRPr="009841F0">
        <w:rPr>
          <w:rFonts w:ascii="Book Antiqua" w:hAnsi="Book Antiqua"/>
        </w:rPr>
        <w:t>Gregory</w:t>
      </w:r>
      <w:r w:rsidR="002F54E1" w:rsidRPr="009841F0">
        <w:rPr>
          <w:rFonts w:ascii="Book Antiqua" w:hAnsi="Book Antiqua"/>
        </w:rPr>
        <w:t>, like his Stoic precursors,</w:t>
      </w:r>
      <w:r w:rsidR="00146877" w:rsidRPr="009841F0">
        <w:rPr>
          <w:rStyle w:val="FootnoteReference"/>
          <w:rFonts w:ascii="Book Antiqua" w:hAnsi="Book Antiqua"/>
        </w:rPr>
        <w:footnoteReference w:id="35"/>
      </w:r>
      <w:r w:rsidR="002F54E1" w:rsidRPr="009841F0">
        <w:rPr>
          <w:rFonts w:ascii="Book Antiqua" w:hAnsi="Book Antiqua"/>
        </w:rPr>
        <w:t xml:space="preserve"> </w:t>
      </w:r>
      <w:r w:rsidR="001F1540" w:rsidRPr="009841F0">
        <w:rPr>
          <w:rFonts w:ascii="Book Antiqua" w:hAnsi="Book Antiqua"/>
        </w:rPr>
        <w:t>and, possibly, Cyprian,</w:t>
      </w:r>
      <w:r w:rsidR="00146877" w:rsidRPr="009841F0">
        <w:rPr>
          <w:rStyle w:val="FootnoteReference"/>
          <w:rFonts w:ascii="Book Antiqua" w:hAnsi="Book Antiqua"/>
        </w:rPr>
        <w:footnoteReference w:id="36"/>
      </w:r>
      <w:r w:rsidR="001F1540" w:rsidRPr="009841F0">
        <w:rPr>
          <w:rFonts w:ascii="Book Antiqua" w:hAnsi="Book Antiqua"/>
        </w:rPr>
        <w:t xml:space="preserve"> </w:t>
      </w:r>
      <w:r w:rsidR="002F54E1" w:rsidRPr="009841F0">
        <w:rPr>
          <w:rFonts w:ascii="Book Antiqua" w:hAnsi="Book Antiqua"/>
        </w:rPr>
        <w:t>was an abolitionist in the wide sense</w:t>
      </w:r>
      <w:r w:rsidR="00844F84" w:rsidRPr="009841F0">
        <w:rPr>
          <w:rFonts w:ascii="Book Antiqua" w:hAnsi="Book Antiqua"/>
        </w:rPr>
        <w:t xml:space="preserve">: abolishing all pro-slavery arguments, </w:t>
      </w:r>
      <w:r w:rsidR="002F54E1" w:rsidRPr="009841F0">
        <w:rPr>
          <w:rFonts w:ascii="Book Antiqua" w:hAnsi="Book Antiqua"/>
        </w:rPr>
        <w:t>not</w:t>
      </w:r>
      <w:r w:rsidR="00844F84" w:rsidRPr="009841F0">
        <w:rPr>
          <w:rFonts w:ascii="Book Antiqua" w:hAnsi="Book Antiqua"/>
        </w:rPr>
        <w:t>, however,</w:t>
      </w:r>
      <w:r w:rsidR="002F54E1" w:rsidRPr="009841F0">
        <w:rPr>
          <w:rFonts w:ascii="Book Antiqua" w:hAnsi="Book Antiqua"/>
        </w:rPr>
        <w:t xml:space="preserve"> becoming an activist for changing the legal system</w:t>
      </w:r>
      <w:r w:rsidR="00674C92" w:rsidRPr="009841F0">
        <w:rPr>
          <w:rFonts w:ascii="Book Antiqua" w:hAnsi="Book Antiqua"/>
        </w:rPr>
        <w:t>, but leaving it to the reader to draw personal consequences</w:t>
      </w:r>
      <w:r w:rsidR="002F54E1" w:rsidRPr="009841F0">
        <w:rPr>
          <w:rFonts w:ascii="Book Antiqua" w:hAnsi="Book Antiqua"/>
        </w:rPr>
        <w:t xml:space="preserve">. </w:t>
      </w:r>
    </w:p>
    <w:p w14:paraId="1E332E5D" w14:textId="50234753" w:rsidR="00CE6096" w:rsidRPr="009841F0" w:rsidRDefault="00844F84" w:rsidP="00E6612E">
      <w:pPr>
        <w:spacing w:line="276" w:lineRule="auto"/>
        <w:jc w:val="both"/>
        <w:rPr>
          <w:rFonts w:ascii="Book Antiqua" w:hAnsi="Book Antiqua"/>
        </w:rPr>
      </w:pPr>
      <w:r w:rsidRPr="009841F0">
        <w:rPr>
          <w:rFonts w:ascii="Book Antiqua" w:hAnsi="Book Antiqua"/>
        </w:rPr>
        <w:t xml:space="preserve">In any case, his </w:t>
      </w:r>
      <w:r w:rsidR="002F54E1" w:rsidRPr="009841F0">
        <w:rPr>
          <w:rFonts w:ascii="Book Antiqua" w:hAnsi="Book Antiqua"/>
        </w:rPr>
        <w:t xml:space="preserve">dogmatic </w:t>
      </w:r>
      <w:r w:rsidR="00C46952" w:rsidRPr="009841F0">
        <w:rPr>
          <w:rFonts w:ascii="Book Antiqua" w:hAnsi="Book Antiqua"/>
        </w:rPr>
        <w:t>position</w:t>
      </w:r>
      <w:r w:rsidR="00674C92" w:rsidRPr="009841F0">
        <w:rPr>
          <w:rFonts w:ascii="Book Antiqua" w:hAnsi="Book Antiqua"/>
        </w:rPr>
        <w:t>, though not going beyond the Stoic tradition,</w:t>
      </w:r>
      <w:r w:rsidR="00C46952" w:rsidRPr="009841F0">
        <w:rPr>
          <w:rFonts w:ascii="Book Antiqua" w:hAnsi="Book Antiqua"/>
        </w:rPr>
        <w:t xml:space="preserve"> is rightly emphasized as being exceptional, </w:t>
      </w:r>
      <w:r w:rsidR="0066705F" w:rsidRPr="009841F0">
        <w:rPr>
          <w:rFonts w:ascii="Book Antiqua" w:hAnsi="Book Antiqua"/>
        </w:rPr>
        <w:t xml:space="preserve">especially </w:t>
      </w:r>
      <w:r w:rsidR="00C46952" w:rsidRPr="009841F0">
        <w:rPr>
          <w:rFonts w:ascii="Book Antiqua" w:hAnsi="Book Antiqua"/>
        </w:rPr>
        <w:t xml:space="preserve">when compared to the position of Augustine, who developed a dogmatic theory – referring to Adam’s fall and hereditary sin - that gave legitimacy to </w:t>
      </w:r>
      <w:r w:rsidR="00CF7C7A" w:rsidRPr="009841F0">
        <w:rPr>
          <w:rFonts w:ascii="Book Antiqua" w:hAnsi="Book Antiqua"/>
        </w:rPr>
        <w:t xml:space="preserve">the institution of </w:t>
      </w:r>
      <w:r w:rsidR="00C46952" w:rsidRPr="009841F0">
        <w:rPr>
          <w:rFonts w:ascii="Book Antiqua" w:hAnsi="Book Antiqua"/>
        </w:rPr>
        <w:t>slavery</w:t>
      </w:r>
      <w:r w:rsidR="000F764A" w:rsidRPr="009841F0">
        <w:rPr>
          <w:rFonts w:ascii="Book Antiqua" w:hAnsi="Book Antiqua"/>
        </w:rPr>
        <w:t>. According to Augustine, slavery would exist</w:t>
      </w:r>
      <w:r w:rsidR="0085259A" w:rsidRPr="009841F0">
        <w:rPr>
          <w:rFonts w:ascii="Book Antiqua" w:hAnsi="Book Antiqua"/>
        </w:rPr>
        <w:t xml:space="preserve"> </w:t>
      </w:r>
      <w:r w:rsidR="000F764A" w:rsidRPr="009841F0">
        <w:rPr>
          <w:rFonts w:ascii="Book Antiqua" w:hAnsi="Book Antiqua"/>
        </w:rPr>
        <w:t xml:space="preserve">- and slaves would be under </w:t>
      </w:r>
      <w:r w:rsidR="0085259A" w:rsidRPr="009841F0">
        <w:rPr>
          <w:rFonts w:ascii="Book Antiqua" w:hAnsi="Book Antiqua"/>
        </w:rPr>
        <w:t xml:space="preserve">the </w:t>
      </w:r>
      <w:r w:rsidR="000F764A" w:rsidRPr="009841F0">
        <w:rPr>
          <w:rFonts w:ascii="Book Antiqua" w:hAnsi="Book Antiqua"/>
        </w:rPr>
        <w:t xml:space="preserve">obligation to obey - </w:t>
      </w:r>
      <w:proofErr w:type="gramStart"/>
      <w:r w:rsidR="00CF7C7A" w:rsidRPr="009841F0">
        <w:rPr>
          <w:rFonts w:ascii="Book Antiqua" w:hAnsi="Book Antiqua"/>
        </w:rPr>
        <w:t>as long as</w:t>
      </w:r>
      <w:proofErr w:type="gramEnd"/>
      <w:r w:rsidR="00CF7C7A" w:rsidRPr="009841F0">
        <w:rPr>
          <w:rFonts w:ascii="Book Antiqua" w:hAnsi="Book Antiqua"/>
        </w:rPr>
        <w:t xml:space="preserve"> this </w:t>
      </w:r>
      <w:r w:rsidR="00B03459" w:rsidRPr="009841F0">
        <w:rPr>
          <w:rFonts w:ascii="Book Antiqua" w:hAnsi="Book Antiqua"/>
        </w:rPr>
        <w:t xml:space="preserve">material </w:t>
      </w:r>
      <w:r w:rsidR="00B03459" w:rsidRPr="009841F0">
        <w:rPr>
          <w:rFonts w:ascii="Book Antiqua" w:hAnsi="Book Antiqua"/>
        </w:rPr>
        <w:lastRenderedPageBreak/>
        <w:t xml:space="preserve">world </w:t>
      </w:r>
      <w:r w:rsidR="007D3E2D" w:rsidRPr="009841F0">
        <w:rPr>
          <w:rFonts w:ascii="Book Antiqua" w:hAnsi="Book Antiqua"/>
        </w:rPr>
        <w:t xml:space="preserve">will </w:t>
      </w:r>
      <w:r w:rsidR="00723178" w:rsidRPr="009841F0">
        <w:rPr>
          <w:rFonts w:ascii="Book Antiqua" w:hAnsi="Book Antiqua"/>
        </w:rPr>
        <w:t>exist</w:t>
      </w:r>
      <w:r w:rsidR="002F54E1" w:rsidRPr="009841F0">
        <w:rPr>
          <w:rFonts w:ascii="Book Antiqua" w:hAnsi="Book Antiqua"/>
        </w:rPr>
        <w:t>.</w:t>
      </w:r>
      <w:r w:rsidR="00CF7C7A" w:rsidRPr="009841F0">
        <w:rPr>
          <w:rFonts w:ascii="Book Antiqua" w:hAnsi="Book Antiqua"/>
        </w:rPr>
        <w:t xml:space="preserve"> After the Last Judgement</w:t>
      </w:r>
      <w:r w:rsidR="00AA0C8D" w:rsidRPr="009841F0">
        <w:rPr>
          <w:rFonts w:ascii="Book Antiqua" w:hAnsi="Book Antiqua"/>
        </w:rPr>
        <w:t xml:space="preserve">, however, </w:t>
      </w:r>
      <w:r w:rsidR="00CF7C7A" w:rsidRPr="009841F0">
        <w:rPr>
          <w:rFonts w:ascii="Book Antiqua" w:hAnsi="Book Antiqua"/>
        </w:rPr>
        <w:t>the situation would be different, as it had been in paradise.</w:t>
      </w:r>
      <w:r w:rsidR="002F54E1" w:rsidRPr="009841F0">
        <w:rPr>
          <w:rStyle w:val="FootnoteReference"/>
          <w:rFonts w:ascii="Book Antiqua" w:hAnsi="Book Antiqua"/>
        </w:rPr>
        <w:footnoteReference w:id="37"/>
      </w:r>
      <w:r w:rsidR="00C46952" w:rsidRPr="009841F0">
        <w:rPr>
          <w:rFonts w:ascii="Book Antiqua" w:hAnsi="Book Antiqua"/>
        </w:rPr>
        <w:t xml:space="preserve">  </w:t>
      </w:r>
      <w:r w:rsidR="00721960" w:rsidRPr="009841F0">
        <w:rPr>
          <w:rFonts w:ascii="Book Antiqua" w:hAnsi="Book Antiqua"/>
        </w:rPr>
        <w:t xml:space="preserve">  </w:t>
      </w:r>
      <w:r w:rsidR="008531B0" w:rsidRPr="009841F0">
        <w:rPr>
          <w:rFonts w:ascii="Book Antiqua" w:hAnsi="Book Antiqua"/>
        </w:rPr>
        <w:t xml:space="preserve">    </w:t>
      </w:r>
      <w:r w:rsidR="00F72E80" w:rsidRPr="009841F0">
        <w:rPr>
          <w:rFonts w:ascii="Book Antiqua" w:hAnsi="Book Antiqua"/>
        </w:rPr>
        <w:t xml:space="preserve">  </w:t>
      </w:r>
      <w:r w:rsidR="007C5BA6" w:rsidRPr="009841F0">
        <w:rPr>
          <w:rFonts w:ascii="Book Antiqua" w:hAnsi="Book Antiqua"/>
        </w:rPr>
        <w:t xml:space="preserve"> </w:t>
      </w:r>
      <w:r w:rsidR="000E762B" w:rsidRPr="009841F0">
        <w:rPr>
          <w:rFonts w:ascii="Book Antiqua" w:hAnsi="Book Antiqua"/>
        </w:rPr>
        <w:t xml:space="preserve">    </w:t>
      </w:r>
      <w:r w:rsidR="009B5563" w:rsidRPr="009841F0">
        <w:rPr>
          <w:rFonts w:ascii="Book Antiqua" w:hAnsi="Book Antiqua"/>
        </w:rPr>
        <w:t xml:space="preserve"> </w:t>
      </w:r>
      <w:r w:rsidR="00CB598A" w:rsidRPr="009841F0">
        <w:rPr>
          <w:rFonts w:ascii="Book Antiqua" w:hAnsi="Book Antiqua"/>
        </w:rPr>
        <w:t xml:space="preserve">  </w:t>
      </w:r>
      <w:r w:rsidR="009F7B89" w:rsidRPr="009841F0">
        <w:rPr>
          <w:rFonts w:ascii="Book Antiqua" w:hAnsi="Book Antiqua"/>
        </w:rPr>
        <w:t xml:space="preserve"> </w:t>
      </w:r>
      <w:r w:rsidR="00DB1DFB" w:rsidRPr="009841F0">
        <w:rPr>
          <w:rFonts w:ascii="Book Antiqua" w:hAnsi="Book Antiqua"/>
        </w:rPr>
        <w:t xml:space="preserve"> </w:t>
      </w:r>
    </w:p>
    <w:p w14:paraId="03B16388" w14:textId="7B450EC4" w:rsidR="00815A51" w:rsidRPr="00FB6F2A" w:rsidRDefault="00B44085" w:rsidP="00E6612E">
      <w:pPr>
        <w:spacing w:line="276" w:lineRule="auto"/>
        <w:rPr>
          <w:rFonts w:ascii="Book Antiqua" w:hAnsi="Book Antiqua"/>
          <w:b/>
          <w:bCs/>
        </w:rPr>
      </w:pPr>
      <w:r w:rsidRPr="00FB6F2A">
        <w:rPr>
          <w:rFonts w:ascii="Book Antiqua" w:hAnsi="Book Antiqua"/>
          <w:b/>
          <w:bCs/>
        </w:rPr>
        <w:t xml:space="preserve">Abolitionists and </w:t>
      </w:r>
      <w:r w:rsidR="00815A51" w:rsidRPr="00FB6F2A">
        <w:rPr>
          <w:rFonts w:ascii="Book Antiqua" w:hAnsi="Book Antiqua"/>
          <w:b/>
          <w:bCs/>
        </w:rPr>
        <w:t>Abolitionist Movements in the Epoch of European Colonialism</w:t>
      </w:r>
    </w:p>
    <w:p w14:paraId="6F445A8B" w14:textId="7E4AAEDC" w:rsidR="00B719C3" w:rsidRDefault="00815A51" w:rsidP="00E6612E">
      <w:pPr>
        <w:spacing w:line="276" w:lineRule="auto"/>
        <w:jc w:val="both"/>
        <w:rPr>
          <w:rFonts w:ascii="Book Antiqua" w:hAnsi="Book Antiqua"/>
        </w:rPr>
      </w:pPr>
      <w:r w:rsidRPr="009841F0">
        <w:rPr>
          <w:rFonts w:ascii="Book Antiqua" w:hAnsi="Book Antiqua"/>
        </w:rPr>
        <w:t xml:space="preserve">Clarkson pointed to Las Casas, the “pious bishop of </w:t>
      </w:r>
      <w:proofErr w:type="spellStart"/>
      <w:r w:rsidRPr="009841F0">
        <w:rPr>
          <w:rFonts w:ascii="Book Antiqua" w:hAnsi="Book Antiqua"/>
        </w:rPr>
        <w:t>Chiapa</w:t>
      </w:r>
      <w:proofErr w:type="spellEnd"/>
      <w:r w:rsidR="00FB6F2A">
        <w:rPr>
          <w:rFonts w:ascii="Book Antiqua" w:hAnsi="Book Antiqua"/>
        </w:rPr>
        <w:t>,</w:t>
      </w:r>
      <w:r w:rsidRPr="009841F0">
        <w:rPr>
          <w:rFonts w:ascii="Book Antiqua" w:hAnsi="Book Antiqua"/>
        </w:rPr>
        <w:t xml:space="preserve">” </w:t>
      </w:r>
      <w:r w:rsidR="00921BFC" w:rsidRPr="009841F0">
        <w:rPr>
          <w:rFonts w:ascii="Book Antiqua" w:hAnsi="Book Antiqua"/>
        </w:rPr>
        <w:t xml:space="preserve">as the first </w:t>
      </w:r>
      <w:r w:rsidRPr="009841F0">
        <w:rPr>
          <w:rFonts w:ascii="Book Antiqua" w:hAnsi="Book Antiqua"/>
        </w:rPr>
        <w:t>among the “</w:t>
      </w:r>
      <w:r w:rsidR="00636685" w:rsidRPr="009841F0">
        <w:rPr>
          <w:rFonts w:ascii="Book Antiqua" w:hAnsi="Book Antiqua"/>
        </w:rPr>
        <w:t>well-disposed</w:t>
      </w:r>
      <w:r w:rsidRPr="009841F0">
        <w:rPr>
          <w:rFonts w:ascii="Book Antiqua" w:hAnsi="Book Antiqua"/>
        </w:rPr>
        <w:t xml:space="preserve"> individuals…, who have humanely exerted themselves to suppress the abject personal slavery…”</w:t>
      </w:r>
      <w:r w:rsidR="003D657E">
        <w:rPr>
          <w:rFonts w:ascii="Book Antiqua" w:hAnsi="Book Antiqua"/>
        </w:rPr>
        <w:t xml:space="preserve"> </w:t>
      </w:r>
      <w:r w:rsidRPr="009841F0">
        <w:rPr>
          <w:rFonts w:ascii="Book Antiqua" w:hAnsi="Book Antiqua"/>
        </w:rPr>
        <w:t>reintroduced with the beginning of this epoch. He presented Las Casas as an “amiable man” who opposed the enslavement of the Indians in the new Spanish colonies.</w:t>
      </w:r>
      <w:r w:rsidRPr="009841F0">
        <w:rPr>
          <w:rStyle w:val="FootnoteReference"/>
          <w:rFonts w:ascii="Book Antiqua" w:hAnsi="Book Antiqua"/>
        </w:rPr>
        <w:footnoteReference w:id="38"/>
      </w:r>
      <w:r w:rsidRPr="009841F0">
        <w:rPr>
          <w:rFonts w:ascii="Book Antiqua" w:hAnsi="Book Antiqua"/>
        </w:rPr>
        <w:t xml:space="preserve"> </w:t>
      </w:r>
    </w:p>
    <w:p w14:paraId="7A165D57" w14:textId="0BA57CC3" w:rsidR="00B719C3" w:rsidRDefault="00F225C9" w:rsidP="00E6612E">
      <w:pPr>
        <w:spacing w:line="276" w:lineRule="auto"/>
        <w:jc w:val="both"/>
        <w:rPr>
          <w:rFonts w:ascii="Book Antiqua" w:hAnsi="Book Antiqua"/>
        </w:rPr>
      </w:pPr>
      <w:r w:rsidRPr="009841F0">
        <w:rPr>
          <w:rFonts w:ascii="Book Antiqua" w:hAnsi="Book Antiqua"/>
        </w:rPr>
        <w:t xml:space="preserve">A totally different, even contrasting image was given by David Walker, in </w:t>
      </w:r>
      <w:r w:rsidR="00921BFC" w:rsidRPr="009841F0">
        <w:rPr>
          <w:rFonts w:ascii="Book Antiqua" w:hAnsi="Book Antiqua"/>
        </w:rPr>
        <w:t>the</w:t>
      </w:r>
      <w:r w:rsidRPr="009841F0">
        <w:rPr>
          <w:rFonts w:ascii="Book Antiqua" w:hAnsi="Book Antiqua"/>
        </w:rPr>
        <w:t xml:space="preserve"> third article of his “Appeal to the Coloured Citizens of the World”: he presents </w:t>
      </w:r>
      <w:r w:rsidR="00176038" w:rsidRPr="009841F0">
        <w:rPr>
          <w:rFonts w:ascii="Book Antiqua" w:hAnsi="Book Antiqua"/>
        </w:rPr>
        <w:t>L</w:t>
      </w:r>
      <w:r w:rsidRPr="009841F0">
        <w:rPr>
          <w:rFonts w:ascii="Book Antiqua" w:hAnsi="Book Antiqua"/>
        </w:rPr>
        <w:t xml:space="preserve">as Casas as that “very </w:t>
      </w:r>
      <w:proofErr w:type="spellStart"/>
      <w:r w:rsidRPr="009841F0">
        <w:rPr>
          <w:rFonts w:ascii="Book Antiqua" w:hAnsi="Book Antiqua"/>
        </w:rPr>
        <w:t>very</w:t>
      </w:r>
      <w:proofErr w:type="spellEnd"/>
      <w:r w:rsidRPr="009841F0">
        <w:rPr>
          <w:rFonts w:ascii="Book Antiqua" w:hAnsi="Book Antiqua"/>
        </w:rPr>
        <w:t xml:space="preserve"> notoriously avaricious Catholic priest</w:t>
      </w:r>
      <w:r w:rsidR="00B719C3">
        <w:rPr>
          <w:rFonts w:ascii="Book Antiqua" w:hAnsi="Book Antiqua"/>
        </w:rPr>
        <w:t>,</w:t>
      </w:r>
      <w:r w:rsidR="00176038" w:rsidRPr="009841F0">
        <w:rPr>
          <w:rFonts w:ascii="Book Antiqua" w:hAnsi="Book Antiqua"/>
        </w:rPr>
        <w:t>”</w:t>
      </w:r>
      <w:r w:rsidRPr="009841F0">
        <w:rPr>
          <w:rFonts w:ascii="Book Antiqua" w:hAnsi="Book Antiqua"/>
        </w:rPr>
        <w:t xml:space="preserve"> that “wretch</w:t>
      </w:r>
      <w:r w:rsidR="00B719C3">
        <w:rPr>
          <w:rFonts w:ascii="Book Antiqua" w:hAnsi="Book Antiqua"/>
        </w:rPr>
        <w:t>,</w:t>
      </w:r>
      <w:r w:rsidRPr="009841F0">
        <w:rPr>
          <w:rFonts w:ascii="Book Antiqua" w:hAnsi="Book Antiqua"/>
        </w:rPr>
        <w:t>” who was responsible for the beginning of the transatlantic Slave Trade.</w:t>
      </w:r>
      <w:r w:rsidRPr="009841F0">
        <w:rPr>
          <w:rStyle w:val="FootnoteReference"/>
          <w:rFonts w:ascii="Book Antiqua" w:hAnsi="Book Antiqua"/>
        </w:rPr>
        <w:footnoteReference w:id="39"/>
      </w:r>
      <w:r w:rsidRPr="009841F0">
        <w:rPr>
          <w:rFonts w:ascii="Book Antiqua" w:hAnsi="Book Antiqua"/>
        </w:rPr>
        <w:t xml:space="preserve"> Both these images are one-sided, each giving half of the truth: Clarkson was not aware of or did not mention, that, indeed, Las Casas had proposed to replace the Indians </w:t>
      </w:r>
      <w:r w:rsidR="00D42929">
        <w:rPr>
          <w:rFonts w:ascii="Book Antiqua" w:hAnsi="Book Antiqua"/>
        </w:rPr>
        <w:t>with</w:t>
      </w:r>
      <w:r w:rsidRPr="009841F0">
        <w:rPr>
          <w:rFonts w:ascii="Book Antiqua" w:hAnsi="Book Antiqua"/>
        </w:rPr>
        <w:t xml:space="preserve"> Africans – an idea which he later regretted.</w:t>
      </w:r>
      <w:r w:rsidRPr="009841F0">
        <w:rPr>
          <w:rStyle w:val="FootnoteReference"/>
          <w:rFonts w:ascii="Book Antiqua" w:hAnsi="Book Antiqua"/>
        </w:rPr>
        <w:footnoteReference w:id="40"/>
      </w:r>
      <w:r w:rsidRPr="009841F0">
        <w:rPr>
          <w:rFonts w:ascii="Book Antiqua" w:hAnsi="Book Antiqua"/>
        </w:rPr>
        <w:t xml:space="preserve"> Walker, on the other </w:t>
      </w:r>
      <w:r w:rsidR="00B719C3">
        <w:rPr>
          <w:rFonts w:ascii="Book Antiqua" w:hAnsi="Book Antiqua"/>
        </w:rPr>
        <w:t>hand</w:t>
      </w:r>
      <w:r w:rsidRPr="009841F0">
        <w:rPr>
          <w:rFonts w:ascii="Book Antiqua" w:hAnsi="Book Antiqua"/>
        </w:rPr>
        <w:t xml:space="preserve">, was not aware of or did not mention </w:t>
      </w:r>
      <w:r w:rsidR="00AE14DE" w:rsidRPr="009841F0">
        <w:rPr>
          <w:rFonts w:ascii="Book Antiqua" w:hAnsi="Book Antiqua"/>
        </w:rPr>
        <w:t>the fact that Las Casas, indeed, was moved by compassion for the Indians who were suffering in the Spanish system of enslavement.</w:t>
      </w:r>
      <w:r w:rsidR="00AE14DE" w:rsidRPr="009841F0">
        <w:rPr>
          <w:rStyle w:val="FootnoteReference"/>
          <w:rFonts w:ascii="Book Antiqua" w:hAnsi="Book Antiqua"/>
        </w:rPr>
        <w:footnoteReference w:id="41"/>
      </w:r>
      <w:r w:rsidR="00AE14DE" w:rsidRPr="009841F0">
        <w:rPr>
          <w:rFonts w:ascii="Book Antiqua" w:hAnsi="Book Antiqua"/>
        </w:rPr>
        <w:t xml:space="preserve"> </w:t>
      </w:r>
    </w:p>
    <w:p w14:paraId="1077BC50" w14:textId="7B8C4DE6" w:rsidR="0003307B" w:rsidRPr="009841F0" w:rsidRDefault="00AE14DE" w:rsidP="00E6612E">
      <w:pPr>
        <w:spacing w:line="276" w:lineRule="auto"/>
        <w:jc w:val="both"/>
        <w:rPr>
          <w:rFonts w:ascii="Book Antiqua" w:hAnsi="Book Antiqua"/>
        </w:rPr>
      </w:pPr>
      <w:r w:rsidRPr="009841F0">
        <w:rPr>
          <w:rFonts w:ascii="Book Antiqua" w:hAnsi="Book Antiqua"/>
        </w:rPr>
        <w:t xml:space="preserve">In any case, </w:t>
      </w:r>
      <w:r w:rsidR="009A2254" w:rsidRPr="009841F0">
        <w:rPr>
          <w:rFonts w:ascii="Book Antiqua" w:hAnsi="Book Antiqua"/>
        </w:rPr>
        <w:t xml:space="preserve">it should be noted that Las Casas liberated all the Indians who had been given to him </w:t>
      </w:r>
      <w:r w:rsidR="00D01992" w:rsidRPr="009841F0">
        <w:rPr>
          <w:rFonts w:ascii="Book Antiqua" w:hAnsi="Book Antiqua"/>
        </w:rPr>
        <w:t>as a reward for his participation in the conquest,</w:t>
      </w:r>
      <w:r w:rsidR="009A2254" w:rsidRPr="009841F0">
        <w:rPr>
          <w:rFonts w:ascii="Book Antiqua" w:hAnsi="Book Antiqua"/>
        </w:rPr>
        <w:t xml:space="preserve"> before he began his </w:t>
      </w:r>
      <w:r w:rsidR="00880D2E" w:rsidRPr="009841F0">
        <w:rPr>
          <w:rFonts w:ascii="Book Antiqua" w:hAnsi="Book Antiqua"/>
        </w:rPr>
        <w:t xml:space="preserve">lifelong </w:t>
      </w:r>
      <w:r w:rsidR="009A2254" w:rsidRPr="009841F0">
        <w:rPr>
          <w:rFonts w:ascii="Book Antiqua" w:hAnsi="Book Antiqua"/>
        </w:rPr>
        <w:t xml:space="preserve">fight for the rights of the </w:t>
      </w:r>
      <w:r w:rsidR="005F4ED1">
        <w:rPr>
          <w:rFonts w:ascii="Book Antiqua" w:hAnsi="Book Antiqua"/>
        </w:rPr>
        <w:t>colonised</w:t>
      </w:r>
      <w:r w:rsidR="009A2254" w:rsidRPr="009841F0">
        <w:rPr>
          <w:rFonts w:ascii="Book Antiqua" w:hAnsi="Book Antiqua"/>
        </w:rPr>
        <w:t xml:space="preserve"> people</w:t>
      </w:r>
      <w:r w:rsidRPr="009841F0">
        <w:rPr>
          <w:rFonts w:ascii="Book Antiqua" w:hAnsi="Book Antiqua"/>
        </w:rPr>
        <w:t xml:space="preserve"> </w:t>
      </w:r>
      <w:r w:rsidR="009A2254" w:rsidRPr="009841F0">
        <w:rPr>
          <w:rFonts w:ascii="Book Antiqua" w:hAnsi="Book Antiqua"/>
        </w:rPr>
        <w:t>– a move towards abolition</w:t>
      </w:r>
      <w:r w:rsidR="00986AE0" w:rsidRPr="009841F0">
        <w:rPr>
          <w:rFonts w:ascii="Book Antiqua" w:hAnsi="Book Antiqua"/>
        </w:rPr>
        <w:t>ism</w:t>
      </w:r>
      <w:r w:rsidR="009A2254" w:rsidRPr="009841F0">
        <w:rPr>
          <w:rFonts w:ascii="Book Antiqua" w:hAnsi="Book Antiqua"/>
        </w:rPr>
        <w:t xml:space="preserve">, although limited to the indigenous population </w:t>
      </w:r>
      <w:r w:rsidR="00B719C3" w:rsidRPr="009841F0">
        <w:rPr>
          <w:rFonts w:ascii="Book Antiqua" w:hAnsi="Book Antiqua"/>
        </w:rPr>
        <w:t>of the</w:t>
      </w:r>
      <w:r w:rsidR="00C65961" w:rsidRPr="009841F0">
        <w:rPr>
          <w:rFonts w:ascii="Book Antiqua" w:hAnsi="Book Antiqua"/>
        </w:rPr>
        <w:t xml:space="preserve"> </w:t>
      </w:r>
      <w:r w:rsidR="00F26EFE" w:rsidRPr="009841F0">
        <w:rPr>
          <w:rFonts w:ascii="Book Antiqua" w:hAnsi="Book Antiqua"/>
        </w:rPr>
        <w:t>Caribbean</w:t>
      </w:r>
      <w:r w:rsidR="009A2254" w:rsidRPr="009841F0">
        <w:rPr>
          <w:rFonts w:ascii="Book Antiqua" w:hAnsi="Book Antiqua"/>
        </w:rPr>
        <w:t>.</w:t>
      </w:r>
      <w:r w:rsidRPr="009841F0">
        <w:rPr>
          <w:rFonts w:ascii="Book Antiqua" w:hAnsi="Book Antiqua"/>
        </w:rPr>
        <w:t xml:space="preserve"> </w:t>
      </w:r>
      <w:r w:rsidR="00F26EFE" w:rsidRPr="001F63D5">
        <w:rPr>
          <w:rFonts w:ascii="Book Antiqua" w:hAnsi="Book Antiqua"/>
        </w:rPr>
        <w:t>Las Casas can indeed be regarded as a</w:t>
      </w:r>
      <w:r w:rsidR="00F26EFE">
        <w:rPr>
          <w:rFonts w:ascii="Book Antiqua" w:hAnsi="Book Antiqua"/>
        </w:rPr>
        <w:t>n</w:t>
      </w:r>
      <w:r w:rsidR="00F26EFE" w:rsidRPr="001F63D5">
        <w:rPr>
          <w:rFonts w:ascii="Book Antiqua" w:hAnsi="Book Antiqua"/>
        </w:rPr>
        <w:t xml:space="preserve"> abolitionist</w:t>
      </w:r>
      <w:r w:rsidR="00F26EFE">
        <w:rPr>
          <w:rFonts w:ascii="Book Antiqua" w:hAnsi="Book Antiqua"/>
        </w:rPr>
        <w:t xml:space="preserve"> in </w:t>
      </w:r>
      <w:r w:rsidR="005F4ED1">
        <w:rPr>
          <w:rFonts w:ascii="Book Antiqua" w:hAnsi="Book Antiqua"/>
        </w:rPr>
        <w:t xml:space="preserve">the </w:t>
      </w:r>
      <w:r w:rsidR="00F26EFE">
        <w:rPr>
          <w:rFonts w:ascii="Book Antiqua" w:hAnsi="Book Antiqua"/>
        </w:rPr>
        <w:t>full, strict sense</w:t>
      </w:r>
      <w:r w:rsidR="00F26EFE" w:rsidRPr="001F63D5">
        <w:rPr>
          <w:rFonts w:ascii="Book Antiqua" w:hAnsi="Book Antiqua"/>
        </w:rPr>
        <w:t xml:space="preserve">, </w:t>
      </w:r>
      <w:r w:rsidR="00F26EFE">
        <w:rPr>
          <w:rFonts w:ascii="Book Antiqua" w:hAnsi="Book Antiqua"/>
        </w:rPr>
        <w:t xml:space="preserve">as </w:t>
      </w:r>
      <w:r w:rsidR="00F26EFE" w:rsidRPr="009841F0">
        <w:rPr>
          <w:rFonts w:ascii="Book Antiqua" w:hAnsi="Book Antiqua"/>
        </w:rPr>
        <w:t xml:space="preserve">he not only </w:t>
      </w:r>
      <w:r w:rsidR="0082691B">
        <w:rPr>
          <w:rFonts w:ascii="Book Antiqua" w:hAnsi="Book Antiqua"/>
        </w:rPr>
        <w:t>abolished</w:t>
      </w:r>
      <w:r w:rsidR="00F26EFE" w:rsidRPr="009841F0">
        <w:rPr>
          <w:rFonts w:ascii="Book Antiqua" w:hAnsi="Book Antiqua"/>
        </w:rPr>
        <w:t xml:space="preserve"> the arguments which would give legitimacy to enslaving the Indians</w:t>
      </w:r>
      <w:r w:rsidR="00F26EFE" w:rsidRPr="001F63D5">
        <w:rPr>
          <w:rFonts w:ascii="Book Antiqua" w:hAnsi="Book Antiqua"/>
        </w:rPr>
        <w:t>, such as the</w:t>
      </w:r>
      <w:r w:rsidR="00F26EFE" w:rsidRPr="009841F0">
        <w:rPr>
          <w:rFonts w:ascii="Book Antiqua" w:hAnsi="Book Antiqua"/>
        </w:rPr>
        <w:t xml:space="preserve"> argument that they do not behave like rational human beings</w:t>
      </w:r>
      <w:r w:rsidR="00F26EFE" w:rsidRPr="001F63D5">
        <w:rPr>
          <w:rFonts w:ascii="Book Antiqua" w:hAnsi="Book Antiqua"/>
        </w:rPr>
        <w:t>,</w:t>
      </w:r>
      <w:r w:rsidR="00C04A73" w:rsidRPr="009841F0">
        <w:rPr>
          <w:rStyle w:val="FootnoteReference"/>
          <w:rFonts w:ascii="Book Antiqua" w:hAnsi="Book Antiqua"/>
        </w:rPr>
        <w:footnoteReference w:id="42"/>
      </w:r>
      <w:r w:rsidR="00C65961" w:rsidRPr="009841F0">
        <w:rPr>
          <w:rFonts w:ascii="Book Antiqua" w:hAnsi="Book Antiqua"/>
        </w:rPr>
        <w:t xml:space="preserve"> he</w:t>
      </w:r>
      <w:r w:rsidR="006B37AF">
        <w:rPr>
          <w:rFonts w:ascii="Book Antiqua" w:hAnsi="Book Antiqua"/>
        </w:rPr>
        <w:t xml:space="preserve"> was </w:t>
      </w:r>
      <w:r w:rsidR="00C65961" w:rsidRPr="009841F0">
        <w:rPr>
          <w:rFonts w:ascii="Book Antiqua" w:hAnsi="Book Antiqua"/>
        </w:rPr>
        <w:t xml:space="preserve">also publicly attacking the institution of slavery in the presence of the Emperor Charles V, demanding </w:t>
      </w:r>
      <w:r w:rsidR="006B37AF" w:rsidRPr="009841F0">
        <w:rPr>
          <w:rFonts w:ascii="Book Antiqua" w:hAnsi="Book Antiqua"/>
        </w:rPr>
        <w:t>a change</w:t>
      </w:r>
      <w:r w:rsidR="00C65961" w:rsidRPr="009841F0">
        <w:rPr>
          <w:rFonts w:ascii="Book Antiqua" w:hAnsi="Book Antiqua"/>
        </w:rPr>
        <w:t xml:space="preserve"> in the legislation.</w:t>
      </w:r>
      <w:r w:rsidR="00597ED6" w:rsidRPr="009841F0">
        <w:rPr>
          <w:rStyle w:val="FootnoteReference"/>
          <w:rFonts w:ascii="Book Antiqua" w:hAnsi="Book Antiqua"/>
        </w:rPr>
        <w:footnoteReference w:id="43"/>
      </w:r>
    </w:p>
    <w:p w14:paraId="09BE9467" w14:textId="7BA2EE97" w:rsidR="00E944C1" w:rsidRPr="009841F0" w:rsidRDefault="00057741" w:rsidP="00E6612E">
      <w:pPr>
        <w:spacing w:line="276" w:lineRule="auto"/>
        <w:jc w:val="both"/>
        <w:rPr>
          <w:rFonts w:ascii="Book Antiqua" w:hAnsi="Book Antiqua"/>
        </w:rPr>
      </w:pPr>
      <w:r w:rsidRPr="009841F0">
        <w:rPr>
          <w:rFonts w:ascii="Book Antiqua" w:hAnsi="Book Antiqua"/>
        </w:rPr>
        <w:t xml:space="preserve">Clarkson was </w:t>
      </w:r>
      <w:r w:rsidR="00C65961" w:rsidRPr="009841F0">
        <w:rPr>
          <w:rFonts w:ascii="Book Antiqua" w:hAnsi="Book Antiqua"/>
        </w:rPr>
        <w:t xml:space="preserve">also </w:t>
      </w:r>
      <w:r w:rsidRPr="009841F0">
        <w:rPr>
          <w:rFonts w:ascii="Book Antiqua" w:hAnsi="Book Antiqua"/>
        </w:rPr>
        <w:t xml:space="preserve">right </w:t>
      </w:r>
      <w:r w:rsidR="00CB2920">
        <w:rPr>
          <w:rFonts w:ascii="Book Antiqua" w:hAnsi="Book Antiqua"/>
        </w:rPr>
        <w:t>to credit the Quaker community with keeping</w:t>
      </w:r>
      <w:r w:rsidRPr="009841F0">
        <w:rPr>
          <w:rFonts w:ascii="Book Antiqua" w:hAnsi="Book Antiqua"/>
        </w:rPr>
        <w:t xml:space="preserve"> the idea of abolitionism alive in the 17</w:t>
      </w:r>
      <w:r w:rsidRPr="009841F0">
        <w:rPr>
          <w:rFonts w:ascii="Book Antiqua" w:hAnsi="Book Antiqua"/>
          <w:vertAlign w:val="superscript"/>
        </w:rPr>
        <w:t>th</w:t>
      </w:r>
      <w:r w:rsidRPr="009841F0">
        <w:rPr>
          <w:rFonts w:ascii="Book Antiqua" w:hAnsi="Book Antiqua"/>
        </w:rPr>
        <w:t xml:space="preserve"> century</w:t>
      </w:r>
      <w:r w:rsidR="003D79A9" w:rsidRPr="009841F0">
        <w:rPr>
          <w:rFonts w:ascii="Book Antiqua" w:hAnsi="Book Antiqua"/>
        </w:rPr>
        <w:t>. The “Germantown Declaration</w:t>
      </w:r>
      <w:r w:rsidR="006B37AF">
        <w:rPr>
          <w:rFonts w:ascii="Book Antiqua" w:hAnsi="Book Antiqua"/>
        </w:rPr>
        <w:t>,</w:t>
      </w:r>
      <w:r w:rsidR="003D79A9" w:rsidRPr="009841F0">
        <w:rPr>
          <w:rFonts w:ascii="Book Antiqua" w:hAnsi="Book Antiqua"/>
        </w:rPr>
        <w:t>”</w:t>
      </w:r>
      <w:r w:rsidR="006B37AF">
        <w:rPr>
          <w:rFonts w:ascii="Book Antiqua" w:hAnsi="Book Antiqua"/>
        </w:rPr>
        <w:t xml:space="preserve"> </w:t>
      </w:r>
      <w:r w:rsidR="003D79A9" w:rsidRPr="009841F0">
        <w:rPr>
          <w:rFonts w:ascii="Book Antiqua" w:hAnsi="Book Antiqua"/>
        </w:rPr>
        <w:t xml:space="preserve">signed by four </w:t>
      </w:r>
      <w:r w:rsidR="003D79A9" w:rsidRPr="009841F0">
        <w:rPr>
          <w:rFonts w:ascii="Book Antiqua" w:hAnsi="Book Antiqua"/>
        </w:rPr>
        <w:lastRenderedPageBreak/>
        <w:t>member</w:t>
      </w:r>
      <w:r w:rsidR="00C65961" w:rsidRPr="009841F0">
        <w:rPr>
          <w:rFonts w:ascii="Book Antiqua" w:hAnsi="Book Antiqua"/>
        </w:rPr>
        <w:t>s</w:t>
      </w:r>
      <w:r w:rsidR="003D79A9" w:rsidRPr="009841F0">
        <w:rPr>
          <w:rFonts w:ascii="Book Antiqua" w:hAnsi="Book Antiqua"/>
        </w:rPr>
        <w:t xml:space="preserve"> of the “Friends” in 1688, </w:t>
      </w:r>
      <w:r w:rsidR="00D8346C" w:rsidRPr="009841F0">
        <w:rPr>
          <w:rFonts w:ascii="Book Antiqua" w:hAnsi="Book Antiqua"/>
        </w:rPr>
        <w:t xml:space="preserve">should be mentioned, even if it did not have a lasting impact: “We are against the </w:t>
      </w:r>
      <w:proofErr w:type="spellStart"/>
      <w:r w:rsidR="00D8346C" w:rsidRPr="009841F0">
        <w:rPr>
          <w:rFonts w:ascii="Book Antiqua" w:hAnsi="Book Antiqua"/>
        </w:rPr>
        <w:t>traffik</w:t>
      </w:r>
      <w:proofErr w:type="spellEnd"/>
      <w:r w:rsidR="00D8346C" w:rsidRPr="009841F0">
        <w:rPr>
          <w:rFonts w:ascii="Book Antiqua" w:hAnsi="Book Antiqua"/>
        </w:rPr>
        <w:t xml:space="preserve"> of men-body</w:t>
      </w:r>
      <w:r w:rsidR="006B37AF">
        <w:rPr>
          <w:rFonts w:ascii="Book Antiqua" w:hAnsi="Book Antiqua"/>
        </w:rPr>
        <w:t>.</w:t>
      </w:r>
      <w:r w:rsidR="00D8346C" w:rsidRPr="009841F0">
        <w:rPr>
          <w:rFonts w:ascii="Book Antiqua" w:hAnsi="Book Antiqua"/>
        </w:rPr>
        <w:t>”</w:t>
      </w:r>
      <w:r w:rsidR="00D8346C" w:rsidRPr="009841F0">
        <w:rPr>
          <w:rStyle w:val="FootnoteReference"/>
          <w:rFonts w:ascii="Book Antiqua" w:hAnsi="Book Antiqua"/>
        </w:rPr>
        <w:footnoteReference w:id="44"/>
      </w:r>
      <w:r w:rsidR="003D79A9" w:rsidRPr="009841F0">
        <w:rPr>
          <w:rFonts w:ascii="Book Antiqua" w:hAnsi="Book Antiqua"/>
        </w:rPr>
        <w:t xml:space="preserve"> </w:t>
      </w:r>
      <w:r w:rsidR="00D8346C" w:rsidRPr="009841F0">
        <w:rPr>
          <w:rFonts w:ascii="Book Antiqua" w:hAnsi="Book Antiqua"/>
        </w:rPr>
        <w:t>And at last</w:t>
      </w:r>
      <w:r w:rsidR="007D2D6C">
        <w:rPr>
          <w:rFonts w:ascii="Book Antiqua" w:hAnsi="Book Antiqua"/>
        </w:rPr>
        <w:t xml:space="preserve">, in 1757 and 1761, in Philadelphia and </w:t>
      </w:r>
      <w:r w:rsidR="00D8346C" w:rsidRPr="009841F0">
        <w:rPr>
          <w:rFonts w:ascii="Book Antiqua" w:hAnsi="Book Antiqua"/>
        </w:rPr>
        <w:t>London respectively, the decision was taken to commit “Quakers everywhere to a future of antislavery campaigning</w:t>
      </w:r>
      <w:r w:rsidR="006B37AF">
        <w:rPr>
          <w:rFonts w:ascii="Book Antiqua" w:hAnsi="Book Antiqua"/>
        </w:rPr>
        <w:t>.</w:t>
      </w:r>
      <w:r w:rsidR="00D8346C" w:rsidRPr="009841F0">
        <w:rPr>
          <w:rFonts w:ascii="Book Antiqua" w:hAnsi="Book Antiqua"/>
        </w:rPr>
        <w:t>”</w:t>
      </w:r>
      <w:r w:rsidR="00D8346C" w:rsidRPr="009841F0">
        <w:rPr>
          <w:rStyle w:val="FootnoteReference"/>
          <w:rFonts w:ascii="Book Antiqua" w:hAnsi="Book Antiqua"/>
        </w:rPr>
        <w:footnoteReference w:id="45"/>
      </w:r>
      <w:r w:rsidR="00D8346C" w:rsidRPr="009841F0">
        <w:rPr>
          <w:rFonts w:ascii="Book Antiqua" w:hAnsi="Book Antiqua"/>
        </w:rPr>
        <w:t xml:space="preserve"> </w:t>
      </w:r>
      <w:r w:rsidRPr="009841F0">
        <w:rPr>
          <w:rFonts w:ascii="Book Antiqua" w:hAnsi="Book Antiqua"/>
        </w:rPr>
        <w:t xml:space="preserve"> Clarkson </w:t>
      </w:r>
      <w:r w:rsidR="004C575E">
        <w:rPr>
          <w:rFonts w:ascii="Book Antiqua" w:hAnsi="Book Antiqua"/>
        </w:rPr>
        <w:t>himself relied on their support during his travels</w:t>
      </w:r>
      <w:r w:rsidRPr="009841F0">
        <w:rPr>
          <w:rFonts w:ascii="Book Antiqua" w:hAnsi="Book Antiqua"/>
        </w:rPr>
        <w:t xml:space="preserve"> in England.</w:t>
      </w:r>
      <w:r w:rsidRPr="009841F0">
        <w:rPr>
          <w:rStyle w:val="FootnoteReference"/>
          <w:rFonts w:ascii="Book Antiqua" w:hAnsi="Book Antiqua"/>
        </w:rPr>
        <w:footnoteReference w:id="46"/>
      </w:r>
      <w:r w:rsidR="00F225C9" w:rsidRPr="009841F0">
        <w:rPr>
          <w:rFonts w:ascii="Book Antiqua" w:hAnsi="Book Antiqua"/>
        </w:rPr>
        <w:t xml:space="preserve">  </w:t>
      </w:r>
    </w:p>
    <w:p w14:paraId="23098274" w14:textId="1D5C78A9" w:rsidR="00633B92" w:rsidRPr="009841F0" w:rsidRDefault="00880D2E" w:rsidP="00E6612E">
      <w:pPr>
        <w:spacing w:line="276" w:lineRule="auto"/>
        <w:jc w:val="both"/>
        <w:rPr>
          <w:rFonts w:ascii="Book Antiqua" w:hAnsi="Book Antiqua"/>
        </w:rPr>
      </w:pPr>
      <w:r w:rsidRPr="009841F0">
        <w:rPr>
          <w:rFonts w:ascii="Book Antiqua" w:hAnsi="Book Antiqua"/>
        </w:rPr>
        <w:t>As s</w:t>
      </w:r>
      <w:r w:rsidR="00633B92" w:rsidRPr="009841F0">
        <w:rPr>
          <w:rFonts w:ascii="Book Antiqua" w:hAnsi="Book Antiqua"/>
        </w:rPr>
        <w:t xml:space="preserve">lavery was part of social reality in ancient Israel, and </w:t>
      </w:r>
      <w:r w:rsidRPr="009841F0">
        <w:rPr>
          <w:rFonts w:ascii="Book Antiqua" w:hAnsi="Book Antiqua"/>
        </w:rPr>
        <w:t xml:space="preserve">as </w:t>
      </w:r>
      <w:r w:rsidR="00D35830" w:rsidRPr="009841F0">
        <w:rPr>
          <w:rFonts w:ascii="Book Antiqua" w:hAnsi="Book Antiqua"/>
        </w:rPr>
        <w:t xml:space="preserve">it is </w:t>
      </w:r>
      <w:r w:rsidR="00633B92" w:rsidRPr="009841F0">
        <w:rPr>
          <w:rFonts w:ascii="Book Antiqua" w:hAnsi="Book Antiqua"/>
        </w:rPr>
        <w:t>no</w:t>
      </w:r>
      <w:r w:rsidR="00D35830" w:rsidRPr="009841F0">
        <w:rPr>
          <w:rFonts w:ascii="Book Antiqua" w:hAnsi="Book Antiqua"/>
        </w:rPr>
        <w:t>t explicitly condemned in the N</w:t>
      </w:r>
      <w:r w:rsidR="00633B92" w:rsidRPr="009841F0">
        <w:rPr>
          <w:rFonts w:ascii="Book Antiqua" w:hAnsi="Book Antiqua"/>
        </w:rPr>
        <w:t xml:space="preserve">ew Testament, </w:t>
      </w:r>
      <w:r w:rsidR="00D35830" w:rsidRPr="009841F0">
        <w:rPr>
          <w:rFonts w:ascii="Book Antiqua" w:hAnsi="Book Antiqua"/>
        </w:rPr>
        <w:t>it is not surprising that</w:t>
      </w:r>
      <w:r w:rsidR="00633B92" w:rsidRPr="009841F0">
        <w:rPr>
          <w:rFonts w:ascii="Book Antiqua" w:hAnsi="Book Antiqua"/>
        </w:rPr>
        <w:t xml:space="preserve"> </w:t>
      </w:r>
      <w:r w:rsidR="00D35830" w:rsidRPr="009841F0">
        <w:rPr>
          <w:rFonts w:ascii="Book Antiqua" w:hAnsi="Book Antiqua"/>
        </w:rPr>
        <w:t xml:space="preserve">the defenders of slavery in </w:t>
      </w:r>
      <w:r w:rsidR="004C575E">
        <w:rPr>
          <w:rFonts w:ascii="Book Antiqua" w:hAnsi="Book Antiqua"/>
        </w:rPr>
        <w:t>18th- and 19th-century</w:t>
      </w:r>
      <w:r w:rsidR="00D35830" w:rsidRPr="009841F0">
        <w:rPr>
          <w:rFonts w:ascii="Book Antiqua" w:hAnsi="Book Antiqua"/>
        </w:rPr>
        <w:t xml:space="preserve"> America quote</w:t>
      </w:r>
      <w:r w:rsidR="005648E4">
        <w:rPr>
          <w:rFonts w:ascii="Book Antiqua" w:hAnsi="Book Antiqua"/>
        </w:rPr>
        <w:t>d</w:t>
      </w:r>
      <w:r w:rsidR="00D35830" w:rsidRPr="009841F0">
        <w:rPr>
          <w:rFonts w:ascii="Book Antiqua" w:hAnsi="Book Antiqua"/>
        </w:rPr>
        <w:t xml:space="preserve"> from the Bible. They would</w:t>
      </w:r>
      <w:r w:rsidR="005648E4">
        <w:rPr>
          <w:rFonts w:ascii="Book Antiqua" w:hAnsi="Book Antiqua"/>
        </w:rPr>
        <w:t>, for instance,</w:t>
      </w:r>
      <w:r w:rsidR="00D35830" w:rsidRPr="009841F0">
        <w:rPr>
          <w:rFonts w:ascii="Book Antiqua" w:hAnsi="Book Antiqua"/>
        </w:rPr>
        <w:t xml:space="preserve"> refer to Eph</w:t>
      </w:r>
      <w:r w:rsidR="005648E4">
        <w:rPr>
          <w:rFonts w:ascii="Book Antiqua" w:hAnsi="Book Antiqua"/>
        </w:rPr>
        <w:t>esians</w:t>
      </w:r>
      <w:r w:rsidR="00D35830" w:rsidRPr="009841F0">
        <w:rPr>
          <w:rFonts w:ascii="Book Antiqua" w:hAnsi="Book Antiqua"/>
        </w:rPr>
        <w:t xml:space="preserve"> 6, 1</w:t>
      </w:r>
      <w:r w:rsidR="005648E4">
        <w:rPr>
          <w:rFonts w:ascii="Book Antiqua" w:hAnsi="Book Antiqua"/>
        </w:rPr>
        <w:t xml:space="preserve"> </w:t>
      </w:r>
      <w:r w:rsidR="00D35830" w:rsidRPr="009841F0">
        <w:rPr>
          <w:rFonts w:ascii="Book Antiqua" w:hAnsi="Book Antiqua"/>
        </w:rPr>
        <w:t>Cor</w:t>
      </w:r>
      <w:r w:rsidR="005648E4">
        <w:rPr>
          <w:rFonts w:ascii="Book Antiqua" w:hAnsi="Book Antiqua"/>
        </w:rPr>
        <w:t>inthians</w:t>
      </w:r>
      <w:r w:rsidR="00D35830" w:rsidRPr="009841F0">
        <w:rPr>
          <w:rFonts w:ascii="Book Antiqua" w:hAnsi="Book Antiqua"/>
        </w:rPr>
        <w:t xml:space="preserve"> 7, </w:t>
      </w:r>
      <w:r w:rsidR="00023326">
        <w:rPr>
          <w:rFonts w:ascii="Book Antiqua" w:hAnsi="Book Antiqua"/>
        </w:rPr>
        <w:t xml:space="preserve">and 1 Peter </w:t>
      </w:r>
      <w:r w:rsidR="005D0994">
        <w:rPr>
          <w:rFonts w:ascii="Book Antiqua" w:hAnsi="Book Antiqua"/>
        </w:rPr>
        <w:t>2</w:t>
      </w:r>
      <w:r w:rsidR="00023326">
        <w:rPr>
          <w:rFonts w:ascii="Book Antiqua" w:hAnsi="Book Antiqua"/>
        </w:rPr>
        <w:t>:18</w:t>
      </w:r>
      <w:r w:rsidR="00D35830" w:rsidRPr="009841F0">
        <w:rPr>
          <w:rFonts w:ascii="Book Antiqua" w:hAnsi="Book Antiqua"/>
        </w:rPr>
        <w:t xml:space="preserve"> </w:t>
      </w:r>
      <w:r w:rsidR="00CB5AAE">
        <w:rPr>
          <w:rFonts w:ascii="Book Antiqua" w:hAnsi="Book Antiqua" w:cs="Times New Roman"/>
        </w:rPr>
        <w:t>to argue that slavery was compatible with Christianity</w:t>
      </w:r>
      <w:r w:rsidR="00D35830" w:rsidRPr="009841F0">
        <w:rPr>
          <w:rFonts w:ascii="Book Antiqua" w:hAnsi="Book Antiqua"/>
        </w:rPr>
        <w:t xml:space="preserve">. </w:t>
      </w:r>
      <w:r w:rsidR="00633B92" w:rsidRPr="009841F0">
        <w:rPr>
          <w:rFonts w:ascii="Book Antiqua" w:hAnsi="Book Antiqua"/>
        </w:rPr>
        <w:t xml:space="preserve"> </w:t>
      </w:r>
    </w:p>
    <w:p w14:paraId="7BF2EEC9" w14:textId="5811641B" w:rsidR="00CB5AAE" w:rsidRDefault="00CB5AAE" w:rsidP="00E6612E">
      <w:pPr>
        <w:spacing w:line="276" w:lineRule="auto"/>
        <w:jc w:val="both"/>
        <w:rPr>
          <w:rFonts w:ascii="Book Antiqua" w:hAnsi="Book Antiqua"/>
        </w:rPr>
      </w:pPr>
      <w:r w:rsidRPr="00E343CE">
        <w:rPr>
          <w:rFonts w:ascii="Book Antiqua" w:hAnsi="Book Antiqua"/>
        </w:rPr>
        <w:t>In 1739, George Whitefield, a renowned revival preacher representing the Calvinist wing of Methodism, travelled through the Southern slaveholding states of North America</w:t>
      </w:r>
      <w:r w:rsidR="00F91B59" w:rsidRPr="009841F0">
        <w:rPr>
          <w:rFonts w:ascii="Book Antiqua" w:hAnsi="Book Antiqua"/>
        </w:rPr>
        <w:t>. At first</w:t>
      </w:r>
      <w:r w:rsidR="00D42929">
        <w:rPr>
          <w:rFonts w:ascii="Book Antiqua" w:hAnsi="Book Antiqua"/>
        </w:rPr>
        <w:t>, he was shocked to see</w:t>
      </w:r>
      <w:r w:rsidR="00F91B59" w:rsidRPr="009841F0">
        <w:rPr>
          <w:rFonts w:ascii="Book Antiqua" w:hAnsi="Book Antiqua"/>
        </w:rPr>
        <w:t xml:space="preserve"> the cruel treatment of the slaves, abused as if they were beasts</w:t>
      </w:r>
      <w:r w:rsidR="00D91D1F" w:rsidRPr="009841F0">
        <w:rPr>
          <w:rFonts w:ascii="Book Antiqua" w:hAnsi="Book Antiqua"/>
        </w:rPr>
        <w:t>.</w:t>
      </w:r>
      <w:r w:rsidR="00D91D1F" w:rsidRPr="009841F0">
        <w:rPr>
          <w:rStyle w:val="FootnoteReference"/>
          <w:rFonts w:ascii="Book Antiqua" w:hAnsi="Book Antiqua"/>
        </w:rPr>
        <w:footnoteReference w:id="47"/>
      </w:r>
      <w:r w:rsidR="00F91B59" w:rsidRPr="009841F0">
        <w:rPr>
          <w:rFonts w:ascii="Book Antiqua" w:hAnsi="Book Antiqua"/>
        </w:rPr>
        <w:t xml:space="preserve"> </w:t>
      </w:r>
      <w:r w:rsidR="008B2EDF" w:rsidRPr="009841F0">
        <w:rPr>
          <w:rFonts w:ascii="Book Antiqua" w:hAnsi="Book Antiqua"/>
        </w:rPr>
        <w:t>Though disapproving severely of such a treatment, Whitefield goes on to say that “Enslaving or misusing their Bodies would, comparatively speaking, be an inconsiderable Evil, was proper Care taken of their Souls</w:t>
      </w:r>
      <w:r>
        <w:rPr>
          <w:rFonts w:ascii="Book Antiqua" w:hAnsi="Book Antiqua"/>
        </w:rPr>
        <w:t>.</w:t>
      </w:r>
      <w:r w:rsidR="008B2EDF" w:rsidRPr="009841F0">
        <w:rPr>
          <w:rFonts w:ascii="Book Antiqua" w:hAnsi="Book Antiqua"/>
        </w:rPr>
        <w:t>”</w:t>
      </w:r>
      <w:r w:rsidR="008B2EDF" w:rsidRPr="009841F0">
        <w:rPr>
          <w:rStyle w:val="FootnoteReference"/>
          <w:rFonts w:ascii="Book Antiqua" w:hAnsi="Book Antiqua"/>
        </w:rPr>
        <w:footnoteReference w:id="48"/>
      </w:r>
      <w:r w:rsidR="008B2EDF" w:rsidRPr="009841F0">
        <w:rPr>
          <w:rFonts w:ascii="Book Antiqua" w:hAnsi="Book Antiqua"/>
        </w:rPr>
        <w:t xml:space="preserve"> </w:t>
      </w:r>
      <w:r w:rsidR="00C24693" w:rsidRPr="009841F0">
        <w:rPr>
          <w:rFonts w:ascii="Book Antiqua" w:hAnsi="Book Antiqua"/>
        </w:rPr>
        <w:t>I</w:t>
      </w:r>
      <w:r w:rsidR="008B2EDF" w:rsidRPr="009841F0">
        <w:rPr>
          <w:rFonts w:ascii="Book Antiqua" w:hAnsi="Book Antiqua"/>
        </w:rPr>
        <w:t xml:space="preserve">t is clear what he </w:t>
      </w:r>
      <w:r w:rsidR="00AB3724" w:rsidRPr="009841F0">
        <w:rPr>
          <w:rFonts w:ascii="Book Antiqua" w:hAnsi="Book Antiqua"/>
        </w:rPr>
        <w:t>was</w:t>
      </w:r>
      <w:r w:rsidR="008B2EDF" w:rsidRPr="009841F0">
        <w:rPr>
          <w:rFonts w:ascii="Book Antiqua" w:hAnsi="Book Antiqua"/>
        </w:rPr>
        <w:t xml:space="preserve"> aiming at: the slaveholders </w:t>
      </w:r>
      <w:r w:rsidR="00C24693" w:rsidRPr="009841F0">
        <w:rPr>
          <w:rFonts w:ascii="Book Antiqua" w:hAnsi="Book Antiqua"/>
        </w:rPr>
        <w:t xml:space="preserve">should </w:t>
      </w:r>
      <w:r w:rsidR="008B2EDF" w:rsidRPr="009841F0">
        <w:rPr>
          <w:rFonts w:ascii="Book Antiqua" w:hAnsi="Book Antiqua"/>
        </w:rPr>
        <w:t xml:space="preserve">allow </w:t>
      </w:r>
      <w:r w:rsidR="00C24693" w:rsidRPr="009841F0">
        <w:rPr>
          <w:rFonts w:ascii="Book Antiqua" w:hAnsi="Book Antiqua"/>
        </w:rPr>
        <w:t xml:space="preserve">that their </w:t>
      </w:r>
      <w:r w:rsidR="008B2EDF" w:rsidRPr="009841F0">
        <w:rPr>
          <w:rFonts w:ascii="Book Antiqua" w:hAnsi="Book Antiqua"/>
        </w:rPr>
        <w:t xml:space="preserve">slaves </w:t>
      </w:r>
      <w:r w:rsidR="00C24693" w:rsidRPr="009841F0">
        <w:rPr>
          <w:rFonts w:ascii="Book Antiqua" w:hAnsi="Book Antiqua"/>
        </w:rPr>
        <w:t xml:space="preserve">would be instructed </w:t>
      </w:r>
      <w:r w:rsidR="008B2EDF" w:rsidRPr="009841F0">
        <w:rPr>
          <w:rFonts w:ascii="Book Antiqua" w:hAnsi="Book Antiqua"/>
        </w:rPr>
        <w:t xml:space="preserve">in Christianity, which they </w:t>
      </w:r>
      <w:r w:rsidR="00AB3724" w:rsidRPr="009841F0">
        <w:rPr>
          <w:rFonts w:ascii="Book Antiqua" w:hAnsi="Book Antiqua"/>
        </w:rPr>
        <w:t>wer</w:t>
      </w:r>
      <w:r w:rsidR="008174FD" w:rsidRPr="009841F0">
        <w:rPr>
          <w:rFonts w:ascii="Book Antiqua" w:hAnsi="Book Antiqua"/>
        </w:rPr>
        <w:t>e</w:t>
      </w:r>
      <w:r w:rsidR="008B2EDF" w:rsidRPr="009841F0">
        <w:rPr>
          <w:rFonts w:ascii="Book Antiqua" w:hAnsi="Book Antiqua"/>
        </w:rPr>
        <w:t xml:space="preserve"> not inclined to do because they fear</w:t>
      </w:r>
      <w:r w:rsidR="00AB3724" w:rsidRPr="009841F0">
        <w:rPr>
          <w:rFonts w:ascii="Book Antiqua" w:hAnsi="Book Antiqua"/>
        </w:rPr>
        <w:t>ed</w:t>
      </w:r>
      <w:r w:rsidR="008B2EDF" w:rsidRPr="009841F0">
        <w:rPr>
          <w:rFonts w:ascii="Book Antiqua" w:hAnsi="Book Antiqua"/>
        </w:rPr>
        <w:t xml:space="preserve">  that </w:t>
      </w:r>
      <w:r w:rsidR="006F073A" w:rsidRPr="009841F0">
        <w:rPr>
          <w:rFonts w:ascii="Book Antiqua" w:hAnsi="Book Antiqua"/>
        </w:rPr>
        <w:t>“</w:t>
      </w:r>
      <w:r w:rsidR="008B2EDF" w:rsidRPr="009841F0">
        <w:rPr>
          <w:rFonts w:ascii="Book Antiqua" w:hAnsi="Book Antiqua"/>
        </w:rPr>
        <w:t xml:space="preserve">teaching them Christianity would make them </w:t>
      </w:r>
      <w:r w:rsidR="00F92152" w:rsidRPr="009841F0">
        <w:rPr>
          <w:rFonts w:ascii="Book Antiqua" w:hAnsi="Book Antiqua"/>
        </w:rPr>
        <w:t>proud, and consequently, unwilling to submit to Slavery</w:t>
      </w:r>
      <w:r>
        <w:rPr>
          <w:rFonts w:ascii="Book Antiqua" w:hAnsi="Book Antiqua"/>
        </w:rPr>
        <w:t>.</w:t>
      </w:r>
      <w:r w:rsidR="00F92152" w:rsidRPr="009841F0">
        <w:rPr>
          <w:rFonts w:ascii="Book Antiqua" w:hAnsi="Book Antiqua"/>
        </w:rPr>
        <w:t>“ To counter this argument, Whitefield refers to the New Testament:</w:t>
      </w:r>
    </w:p>
    <w:p w14:paraId="0D6100D6" w14:textId="7A9F05CB" w:rsidR="008B2EDF" w:rsidRPr="009841F0" w:rsidRDefault="00CB5AAE" w:rsidP="00DC50CA">
      <w:pPr>
        <w:spacing w:line="240" w:lineRule="auto"/>
        <w:ind w:left="990" w:right="972"/>
        <w:jc w:val="both"/>
        <w:rPr>
          <w:rFonts w:ascii="Book Antiqua" w:hAnsi="Book Antiqua"/>
        </w:rPr>
      </w:pPr>
      <w:r w:rsidRPr="009841F0">
        <w:rPr>
          <w:rFonts w:ascii="Book Antiqua" w:hAnsi="Book Antiqua"/>
        </w:rPr>
        <w:t>Do you find any one Command in the Gospel, that has the least Tendency to make People forget their relative Duties? Do you not read that Servants, and as many as are</w:t>
      </w:r>
      <w:r>
        <w:rPr>
          <w:rFonts w:ascii="Book Antiqua" w:hAnsi="Book Antiqua"/>
        </w:rPr>
        <w:t xml:space="preserve"> </w:t>
      </w:r>
      <w:r w:rsidRPr="009841F0">
        <w:rPr>
          <w:rFonts w:ascii="Book Antiqua" w:hAnsi="Book Antiqua"/>
        </w:rPr>
        <w:t xml:space="preserve">under the Yoke of Bondage, are required to be subject, in all </w:t>
      </w:r>
      <w:proofErr w:type="spellStart"/>
      <w:r w:rsidRPr="009841F0">
        <w:rPr>
          <w:rFonts w:ascii="Book Antiqua" w:hAnsi="Book Antiqua"/>
        </w:rPr>
        <w:t>lawfull</w:t>
      </w:r>
      <w:proofErr w:type="spellEnd"/>
      <w:r w:rsidRPr="009841F0">
        <w:rPr>
          <w:rFonts w:ascii="Book Antiqua" w:hAnsi="Book Antiqua"/>
        </w:rPr>
        <w:t xml:space="preserve"> Things, to their Masters, and that not only to the good and gentle, but also to the </w:t>
      </w:r>
      <w:proofErr w:type="spellStart"/>
      <w:r w:rsidRPr="009841F0">
        <w:rPr>
          <w:rFonts w:ascii="Book Antiqua" w:hAnsi="Book Antiqua"/>
        </w:rPr>
        <w:t>froward</w:t>
      </w:r>
      <w:proofErr w:type="spellEnd"/>
      <w:r w:rsidRPr="009841F0">
        <w:rPr>
          <w:rFonts w:ascii="Book Antiqua" w:hAnsi="Book Antiqua"/>
        </w:rPr>
        <w:t>?</w:t>
      </w:r>
      <w:r w:rsidR="00C81673" w:rsidRPr="009841F0">
        <w:rPr>
          <w:rStyle w:val="FootnoteReference"/>
          <w:rFonts w:ascii="Book Antiqua" w:hAnsi="Book Antiqua"/>
        </w:rPr>
        <w:footnoteReference w:id="49"/>
      </w:r>
    </w:p>
    <w:p w14:paraId="0311EFE7" w14:textId="0945EE4D" w:rsidR="00142317" w:rsidRPr="009841F0" w:rsidRDefault="00D3665F" w:rsidP="001810F7">
      <w:pPr>
        <w:spacing w:line="276" w:lineRule="auto"/>
        <w:jc w:val="both"/>
        <w:rPr>
          <w:rFonts w:ascii="Book Antiqua" w:hAnsi="Book Antiqua"/>
        </w:rPr>
      </w:pPr>
      <w:r>
        <w:rPr>
          <w:rFonts w:ascii="Book Antiqua" w:hAnsi="Book Antiqua"/>
        </w:rPr>
        <w:t>In</w:t>
      </w:r>
      <w:r w:rsidR="000C71FA" w:rsidRPr="009841F0">
        <w:rPr>
          <w:rFonts w:ascii="Book Antiqua" w:hAnsi="Book Antiqua"/>
        </w:rPr>
        <w:t xml:space="preserve"> the following sentences</w:t>
      </w:r>
      <w:r>
        <w:rPr>
          <w:rFonts w:ascii="Book Antiqua" w:hAnsi="Book Antiqua"/>
        </w:rPr>
        <w:t xml:space="preserve">, </w:t>
      </w:r>
      <w:r w:rsidRPr="009841F0">
        <w:rPr>
          <w:rFonts w:ascii="Book Antiqua" w:hAnsi="Book Antiqua"/>
        </w:rPr>
        <w:t>Whitefield</w:t>
      </w:r>
      <w:r w:rsidR="000C71FA" w:rsidRPr="009841F0">
        <w:rPr>
          <w:rFonts w:ascii="Book Antiqua" w:hAnsi="Book Antiqua"/>
        </w:rPr>
        <w:t xml:space="preserve"> does not </w:t>
      </w:r>
      <w:r>
        <w:rPr>
          <w:rFonts w:ascii="Book Antiqua" w:hAnsi="Book Antiqua"/>
        </w:rPr>
        <w:t>emphasise</w:t>
      </w:r>
      <w:r w:rsidR="000C71FA" w:rsidRPr="009841F0">
        <w:rPr>
          <w:rFonts w:ascii="Book Antiqua" w:hAnsi="Book Antiqua"/>
        </w:rPr>
        <w:t xml:space="preserve"> the obligation of the master to treat his slaves gently</w:t>
      </w:r>
      <w:r w:rsidR="00430E5B" w:rsidRPr="009841F0">
        <w:rPr>
          <w:rFonts w:ascii="Book Antiqua" w:hAnsi="Book Antiqua"/>
        </w:rPr>
        <w:t>.</w:t>
      </w:r>
      <w:r w:rsidR="000C71FA" w:rsidRPr="009841F0">
        <w:rPr>
          <w:rFonts w:ascii="Book Antiqua" w:hAnsi="Book Antiqua"/>
        </w:rPr>
        <w:t xml:space="preserve"> </w:t>
      </w:r>
      <w:r w:rsidR="006F073A" w:rsidRPr="009841F0">
        <w:rPr>
          <w:rFonts w:ascii="Book Antiqua" w:hAnsi="Book Antiqua"/>
        </w:rPr>
        <w:t>H</w:t>
      </w:r>
      <w:r w:rsidR="000C71FA" w:rsidRPr="009841F0">
        <w:rPr>
          <w:rFonts w:ascii="Book Antiqua" w:hAnsi="Book Antiqua"/>
        </w:rPr>
        <w:t xml:space="preserve">e discovers even something good in harsh treatment: in his view, framed by his Calvinistic theology, he </w:t>
      </w:r>
      <w:proofErr w:type="gramStart"/>
      <w:r w:rsidR="000C71FA" w:rsidRPr="009841F0">
        <w:rPr>
          <w:rFonts w:ascii="Book Antiqua" w:hAnsi="Book Antiqua"/>
        </w:rPr>
        <w:t>comes to the conclusion</w:t>
      </w:r>
      <w:proofErr w:type="gramEnd"/>
      <w:r w:rsidR="000C71FA" w:rsidRPr="009841F0">
        <w:rPr>
          <w:rFonts w:ascii="Book Antiqua" w:hAnsi="Book Antiqua"/>
        </w:rPr>
        <w:t xml:space="preserve"> that</w:t>
      </w:r>
      <w:r w:rsidR="00CB5AAE">
        <w:rPr>
          <w:rFonts w:ascii="Book Antiqua" w:hAnsi="Book Antiqua"/>
        </w:rPr>
        <w:t>,</w:t>
      </w:r>
      <w:r w:rsidR="000C71FA" w:rsidRPr="009841F0">
        <w:rPr>
          <w:rFonts w:ascii="Book Antiqua" w:hAnsi="Book Antiqua"/>
        </w:rPr>
        <w:t xml:space="preserve"> </w:t>
      </w:r>
    </w:p>
    <w:p w14:paraId="790F1CD4" w14:textId="136E45BC" w:rsidR="00FA2E62" w:rsidRPr="009841F0" w:rsidRDefault="00142317" w:rsidP="00DC50CA">
      <w:pPr>
        <w:spacing w:line="240" w:lineRule="auto"/>
        <w:ind w:left="990" w:right="972"/>
        <w:jc w:val="both"/>
        <w:rPr>
          <w:rFonts w:ascii="Book Antiqua" w:hAnsi="Book Antiqua"/>
        </w:rPr>
      </w:pPr>
      <w:r w:rsidRPr="009841F0">
        <w:rPr>
          <w:rFonts w:ascii="Book Antiqua" w:hAnsi="Book Antiqua"/>
        </w:rPr>
        <w:t>Your present and past bad Usage of them, however ill-designed, may thus far do</w:t>
      </w:r>
      <w:r w:rsidR="00CB5AAE">
        <w:rPr>
          <w:rFonts w:ascii="Book Antiqua" w:hAnsi="Book Antiqua"/>
        </w:rPr>
        <w:t xml:space="preserve"> </w:t>
      </w:r>
      <w:r w:rsidRPr="009841F0">
        <w:rPr>
          <w:rFonts w:ascii="Book Antiqua" w:hAnsi="Book Antiqua"/>
        </w:rPr>
        <w:t xml:space="preserve">them good, as to break their Wills and increase the </w:t>
      </w:r>
      <w:r w:rsidRPr="009841F0">
        <w:rPr>
          <w:rFonts w:ascii="Book Antiqua" w:hAnsi="Book Antiqua"/>
        </w:rPr>
        <w:lastRenderedPageBreak/>
        <w:t>Sense of</w:t>
      </w:r>
      <w:r w:rsidR="000C71FA" w:rsidRPr="009841F0">
        <w:rPr>
          <w:rFonts w:ascii="Book Antiqua" w:hAnsi="Book Antiqua"/>
        </w:rPr>
        <w:t xml:space="preserve"> </w:t>
      </w:r>
      <w:r w:rsidRPr="009841F0">
        <w:rPr>
          <w:rFonts w:ascii="Book Antiqua" w:hAnsi="Book Antiqua"/>
        </w:rPr>
        <w:t>their natural Misery,</w:t>
      </w:r>
      <w:r w:rsidR="00CB5AAE">
        <w:rPr>
          <w:rFonts w:ascii="Book Antiqua" w:hAnsi="Book Antiqua"/>
        </w:rPr>
        <w:t xml:space="preserve"> </w:t>
      </w:r>
      <w:r w:rsidRPr="009841F0">
        <w:rPr>
          <w:rFonts w:ascii="Book Antiqua" w:hAnsi="Book Antiqua"/>
        </w:rPr>
        <w:t>and consequently better dispose their Minds to accept the Redemption wrought</w:t>
      </w:r>
      <w:r w:rsidR="00CB5AAE">
        <w:rPr>
          <w:rFonts w:ascii="Book Antiqua" w:hAnsi="Book Antiqua"/>
        </w:rPr>
        <w:t xml:space="preserve"> </w:t>
      </w:r>
      <w:r w:rsidRPr="009841F0">
        <w:rPr>
          <w:rFonts w:ascii="Book Antiqua" w:hAnsi="Book Antiqua"/>
        </w:rPr>
        <w:t>for them by the Death and Obedience of Jesus Christ.</w:t>
      </w:r>
      <w:r w:rsidRPr="009841F0">
        <w:rPr>
          <w:rStyle w:val="FootnoteReference"/>
          <w:rFonts w:ascii="Book Antiqua" w:hAnsi="Book Antiqua"/>
        </w:rPr>
        <w:footnoteReference w:id="50"/>
      </w:r>
      <w:r w:rsidRPr="009841F0">
        <w:rPr>
          <w:rFonts w:ascii="Book Antiqua" w:hAnsi="Book Antiqua"/>
        </w:rPr>
        <w:t xml:space="preserve"> </w:t>
      </w:r>
    </w:p>
    <w:p w14:paraId="2801B433" w14:textId="34BC19CF" w:rsidR="00F91B59" w:rsidRPr="009841F0" w:rsidRDefault="00FA2E62" w:rsidP="001810F7">
      <w:pPr>
        <w:spacing w:line="276" w:lineRule="auto"/>
        <w:jc w:val="both"/>
        <w:rPr>
          <w:rFonts w:ascii="Book Antiqua" w:hAnsi="Book Antiqua"/>
        </w:rPr>
      </w:pPr>
      <w:r w:rsidRPr="009841F0">
        <w:rPr>
          <w:rFonts w:ascii="Book Antiqua" w:hAnsi="Book Antiqua"/>
        </w:rPr>
        <w:t>Being fully convinced of the compatibility of Christianity and slavery, as proved by the commands in the New Testament, Whitefield became a slaveholder himself. Se</w:t>
      </w:r>
      <w:r w:rsidR="001E7132" w:rsidRPr="009841F0">
        <w:rPr>
          <w:rFonts w:ascii="Book Antiqua" w:hAnsi="Book Antiqua"/>
        </w:rPr>
        <w:t>l</w:t>
      </w:r>
      <w:r w:rsidRPr="009841F0">
        <w:rPr>
          <w:rFonts w:ascii="Book Antiqua" w:hAnsi="Book Antiqua"/>
        </w:rPr>
        <w:t>ena Hastings</w:t>
      </w:r>
      <w:r w:rsidR="00A14452" w:rsidRPr="009841F0">
        <w:rPr>
          <w:rFonts w:ascii="Book Antiqua" w:hAnsi="Book Antiqua"/>
        </w:rPr>
        <w:t xml:space="preserve"> (Lady Huntingdon)</w:t>
      </w:r>
      <w:r w:rsidRPr="009841F0">
        <w:rPr>
          <w:rFonts w:ascii="Book Antiqua" w:hAnsi="Book Antiqua"/>
        </w:rPr>
        <w:t xml:space="preserve">, who financed </w:t>
      </w:r>
      <w:r w:rsidR="00D3665F">
        <w:rPr>
          <w:rFonts w:ascii="Book Antiqua" w:hAnsi="Book Antiqua"/>
        </w:rPr>
        <w:t>many Methodist chapels across England and</w:t>
      </w:r>
      <w:r w:rsidR="001E7132" w:rsidRPr="009841F0">
        <w:rPr>
          <w:rFonts w:ascii="Book Antiqua" w:hAnsi="Book Antiqua"/>
        </w:rPr>
        <w:t xml:space="preserve"> a theological college</w:t>
      </w:r>
      <w:r w:rsidRPr="009841F0">
        <w:rPr>
          <w:rFonts w:ascii="Book Antiqua" w:hAnsi="Book Antiqua"/>
        </w:rPr>
        <w:t xml:space="preserve">, </w:t>
      </w:r>
      <w:r w:rsidR="00F04397" w:rsidRPr="009841F0">
        <w:rPr>
          <w:rFonts w:ascii="Book Antiqua" w:hAnsi="Book Antiqua"/>
        </w:rPr>
        <w:t>“followed Whitefield’s lead on the issue of slavery</w:t>
      </w:r>
      <w:r w:rsidR="00D3665F">
        <w:rPr>
          <w:rFonts w:ascii="Book Antiqua" w:hAnsi="Book Antiqua"/>
        </w:rPr>
        <w:t>…</w:t>
      </w:r>
      <w:r w:rsidR="00F04397" w:rsidRPr="009841F0">
        <w:rPr>
          <w:rFonts w:ascii="Book Antiqua" w:hAnsi="Book Antiqua"/>
        </w:rPr>
        <w:t>She inherited Whitefield’s large plantation and orphanage at</w:t>
      </w:r>
      <w:r w:rsidRPr="009841F0">
        <w:rPr>
          <w:rFonts w:ascii="Book Antiqua" w:hAnsi="Book Antiqua"/>
        </w:rPr>
        <w:t xml:space="preserve"> </w:t>
      </w:r>
      <w:r w:rsidR="00F04397" w:rsidRPr="009841F0">
        <w:rPr>
          <w:rFonts w:ascii="Book Antiqua" w:hAnsi="Book Antiqua"/>
        </w:rPr>
        <w:t>Bethesda, and expanded slave-holding there….”</w:t>
      </w:r>
      <w:r w:rsidR="00F04397" w:rsidRPr="009841F0">
        <w:rPr>
          <w:rStyle w:val="FootnoteReference"/>
          <w:rFonts w:ascii="Book Antiqua" w:hAnsi="Book Antiqua"/>
        </w:rPr>
        <w:footnoteReference w:id="51"/>
      </w:r>
      <w:r w:rsidR="000C71FA" w:rsidRPr="009841F0">
        <w:rPr>
          <w:rFonts w:ascii="Book Antiqua" w:hAnsi="Book Antiqua"/>
        </w:rPr>
        <w:t xml:space="preserve"> </w:t>
      </w:r>
      <w:r w:rsidR="00F04397" w:rsidRPr="009841F0">
        <w:rPr>
          <w:rFonts w:ascii="Book Antiqua" w:hAnsi="Book Antiqua"/>
        </w:rPr>
        <w:t xml:space="preserve">It is important to note that this is only one strand in the Methodist movement, the Calvinist one, heavily opposed by the rival faction of the </w:t>
      </w:r>
      <w:r w:rsidR="00D4086B">
        <w:rPr>
          <w:rFonts w:ascii="Book Antiqua" w:hAnsi="Book Antiqua"/>
        </w:rPr>
        <w:t>Arminian</w:t>
      </w:r>
      <w:r w:rsidR="00C77F9D" w:rsidRPr="009841F0">
        <w:rPr>
          <w:rFonts w:ascii="Book Antiqua" w:hAnsi="Book Antiqua"/>
        </w:rPr>
        <w:t xml:space="preserve"> movement within Methodism.</w:t>
      </w:r>
      <w:r w:rsidR="00C77F9D" w:rsidRPr="009841F0">
        <w:rPr>
          <w:rStyle w:val="FootnoteReference"/>
          <w:rFonts w:ascii="Book Antiqua" w:hAnsi="Book Antiqua"/>
        </w:rPr>
        <w:footnoteReference w:id="52"/>
      </w:r>
      <w:r w:rsidR="00142317" w:rsidRPr="009841F0">
        <w:rPr>
          <w:rFonts w:ascii="Book Antiqua" w:hAnsi="Book Antiqua"/>
        </w:rPr>
        <w:t xml:space="preserve"> </w:t>
      </w:r>
      <w:r w:rsidR="00F91B59" w:rsidRPr="009841F0">
        <w:rPr>
          <w:rFonts w:ascii="Book Antiqua" w:hAnsi="Book Antiqua"/>
        </w:rPr>
        <w:t xml:space="preserve"> </w:t>
      </w:r>
    </w:p>
    <w:p w14:paraId="377A232E" w14:textId="172213AE" w:rsidR="00E944C1" w:rsidRPr="009841F0" w:rsidRDefault="00E944C1" w:rsidP="001810F7">
      <w:pPr>
        <w:spacing w:line="276" w:lineRule="auto"/>
        <w:jc w:val="both"/>
        <w:rPr>
          <w:rFonts w:ascii="Book Antiqua" w:hAnsi="Book Antiqua"/>
        </w:rPr>
      </w:pPr>
      <w:r w:rsidRPr="009841F0">
        <w:rPr>
          <w:rFonts w:ascii="Book Antiqua" w:hAnsi="Book Antiqua"/>
        </w:rPr>
        <w:t xml:space="preserve">William Graham (1745-1799), a minister of the Presbyterian Church, </w:t>
      </w:r>
      <w:r w:rsidR="00E2664D" w:rsidRPr="009841F0">
        <w:rPr>
          <w:rFonts w:ascii="Book Antiqua" w:hAnsi="Book Antiqua"/>
        </w:rPr>
        <w:t xml:space="preserve">based his conviction </w:t>
      </w:r>
      <w:r w:rsidRPr="009841F0">
        <w:rPr>
          <w:rFonts w:ascii="Book Antiqua" w:hAnsi="Book Antiqua"/>
        </w:rPr>
        <w:t xml:space="preserve">that Christianity </w:t>
      </w:r>
      <w:r w:rsidR="00383781">
        <w:rPr>
          <w:rFonts w:ascii="Book Antiqua" w:hAnsi="Book Antiqua"/>
        </w:rPr>
        <w:t>“</w:t>
      </w:r>
      <w:r w:rsidRPr="009841F0">
        <w:rPr>
          <w:rFonts w:ascii="Book Antiqua" w:hAnsi="Book Antiqua"/>
        </w:rPr>
        <w:t>was never designed to alter the political or civil Status of men, but only to bring them to the Love of God.“</w:t>
      </w:r>
      <w:r w:rsidRPr="009841F0">
        <w:rPr>
          <w:rStyle w:val="FootnoteReference"/>
          <w:rFonts w:ascii="Book Antiqua" w:hAnsi="Book Antiqua"/>
        </w:rPr>
        <w:footnoteReference w:id="53"/>
      </w:r>
      <w:r w:rsidR="00E2664D" w:rsidRPr="009841F0">
        <w:rPr>
          <w:rFonts w:ascii="Book Antiqua" w:hAnsi="Book Antiqua"/>
        </w:rPr>
        <w:t xml:space="preserve"> </w:t>
      </w:r>
      <w:r w:rsidR="00383781">
        <w:rPr>
          <w:rFonts w:ascii="Book Antiqua" w:hAnsi="Book Antiqua"/>
        </w:rPr>
        <w:t>His conviction is anchored in a broad range of scriptural testimonies, confined to the New Testament: 1 Corinthians 7, Ephesians 6, Titus, and 1 Timothy.</w:t>
      </w:r>
      <w:r w:rsidRPr="009841F0">
        <w:rPr>
          <w:rStyle w:val="FootnoteReference"/>
          <w:rFonts w:ascii="Book Antiqua" w:hAnsi="Book Antiqua"/>
        </w:rPr>
        <w:footnoteReference w:id="54"/>
      </w:r>
      <w:r w:rsidRPr="009841F0">
        <w:rPr>
          <w:rFonts w:ascii="Book Antiqua" w:hAnsi="Book Antiqua"/>
        </w:rPr>
        <w:t xml:space="preserve"> Having given </w:t>
      </w:r>
      <w:r w:rsidR="00E2664D" w:rsidRPr="009841F0">
        <w:rPr>
          <w:rFonts w:ascii="Book Antiqua" w:hAnsi="Book Antiqua"/>
        </w:rPr>
        <w:t xml:space="preserve">such </w:t>
      </w:r>
      <w:r w:rsidRPr="009841F0">
        <w:rPr>
          <w:rFonts w:ascii="Book Antiqua" w:hAnsi="Book Antiqua"/>
        </w:rPr>
        <w:t xml:space="preserve">a broad </w:t>
      </w:r>
      <w:r w:rsidR="00383781">
        <w:rPr>
          <w:rFonts w:ascii="Book Antiqua" w:hAnsi="Book Antiqua"/>
        </w:rPr>
        <w:t>s</w:t>
      </w:r>
      <w:r w:rsidRPr="009841F0">
        <w:rPr>
          <w:rFonts w:ascii="Book Antiqua" w:hAnsi="Book Antiqua"/>
        </w:rPr>
        <w:t xml:space="preserve">criptural basis for constructing an appropriate attitude towards slaves, he felt justified to conclude that Christianity </w:t>
      </w:r>
      <w:r w:rsidR="00383781">
        <w:rPr>
          <w:rFonts w:ascii="Book Antiqua" w:hAnsi="Book Antiqua"/>
        </w:rPr>
        <w:t>“</w:t>
      </w:r>
      <w:r w:rsidRPr="009841F0">
        <w:rPr>
          <w:rFonts w:ascii="Book Antiqua" w:hAnsi="Book Antiqua"/>
        </w:rPr>
        <w:t>does not point out any mode of their Emancipation …“</w:t>
      </w:r>
      <w:r w:rsidRPr="009841F0">
        <w:rPr>
          <w:rStyle w:val="FootnoteReference"/>
          <w:rFonts w:ascii="Book Antiqua" w:hAnsi="Book Antiqua"/>
        </w:rPr>
        <w:footnoteReference w:id="55"/>
      </w:r>
      <w:r w:rsidRPr="009841F0">
        <w:rPr>
          <w:rFonts w:ascii="Book Antiqua" w:hAnsi="Book Antiqua"/>
        </w:rPr>
        <w:t xml:space="preserve"> </w:t>
      </w:r>
    </w:p>
    <w:p w14:paraId="63A4728D" w14:textId="5E55EF79" w:rsidR="00E944C1" w:rsidRPr="009841F0" w:rsidRDefault="00E944C1" w:rsidP="001810F7">
      <w:pPr>
        <w:spacing w:line="276" w:lineRule="auto"/>
        <w:jc w:val="both"/>
        <w:rPr>
          <w:rFonts w:ascii="Book Antiqua" w:hAnsi="Book Antiqua"/>
        </w:rPr>
      </w:pPr>
      <w:r w:rsidRPr="009841F0">
        <w:rPr>
          <w:rFonts w:ascii="Book Antiqua" w:hAnsi="Book Antiqua"/>
        </w:rPr>
        <w:t xml:space="preserve">As late as 1841, Thornton Stringfellow (1788-1869), a Baptist minister, published a pamphlet to counter the </w:t>
      </w:r>
      <w:r w:rsidR="00191581">
        <w:rPr>
          <w:rFonts w:ascii="Book Antiqua" w:hAnsi="Book Antiqua"/>
        </w:rPr>
        <w:t>“</w:t>
      </w:r>
      <w:r w:rsidRPr="009841F0">
        <w:rPr>
          <w:rFonts w:ascii="Book Antiqua" w:hAnsi="Book Antiqua"/>
        </w:rPr>
        <w:t xml:space="preserve">bitter </w:t>
      </w:r>
      <w:proofErr w:type="gramStart"/>
      <w:r w:rsidR="00191581" w:rsidRPr="009841F0">
        <w:rPr>
          <w:rFonts w:ascii="Book Antiqua" w:hAnsi="Book Antiqua"/>
        </w:rPr>
        <w:t>fruits</w:t>
      </w:r>
      <w:r w:rsidR="00C65E15">
        <w:rPr>
          <w:rFonts w:ascii="Book Antiqua" w:hAnsi="Book Antiqua"/>
        </w:rPr>
        <w:t>,</w:t>
      </w:r>
      <w:r w:rsidR="00191581" w:rsidRPr="009841F0">
        <w:rPr>
          <w:rFonts w:ascii="Book Antiqua" w:hAnsi="Book Antiqua"/>
        </w:rPr>
        <w:t>“</w:t>
      </w:r>
      <w:proofErr w:type="gramEnd"/>
      <w:r w:rsidR="00191581">
        <w:rPr>
          <w:rFonts w:ascii="Book Antiqua" w:hAnsi="Book Antiqua"/>
        </w:rPr>
        <w:t xml:space="preserve"> </w:t>
      </w:r>
      <w:r w:rsidR="00191581" w:rsidRPr="009841F0">
        <w:rPr>
          <w:rFonts w:ascii="Book Antiqua" w:hAnsi="Book Antiqua"/>
        </w:rPr>
        <w:t>and</w:t>
      </w:r>
      <w:r w:rsidRPr="009841F0">
        <w:rPr>
          <w:rFonts w:ascii="Book Antiqua" w:hAnsi="Book Antiqua"/>
        </w:rPr>
        <w:t xml:space="preserve"> </w:t>
      </w:r>
      <w:r w:rsidR="00191581">
        <w:rPr>
          <w:rFonts w:ascii="Book Antiqua" w:hAnsi="Book Antiqua"/>
        </w:rPr>
        <w:t>“</w:t>
      </w:r>
      <w:r w:rsidRPr="009841F0">
        <w:rPr>
          <w:rFonts w:ascii="Book Antiqua" w:hAnsi="Book Antiqua"/>
        </w:rPr>
        <w:t xml:space="preserve">false </w:t>
      </w:r>
      <w:proofErr w:type="gramStart"/>
      <w:r w:rsidRPr="009841F0">
        <w:rPr>
          <w:rFonts w:ascii="Book Antiqua" w:hAnsi="Book Antiqua"/>
        </w:rPr>
        <w:t>doctrines“ of</w:t>
      </w:r>
      <w:proofErr w:type="gramEnd"/>
      <w:r w:rsidRPr="009841F0">
        <w:rPr>
          <w:rFonts w:ascii="Book Antiqua" w:hAnsi="Book Antiqua"/>
        </w:rPr>
        <w:t xml:space="preserve"> abolitionism.</w:t>
      </w:r>
      <w:r w:rsidRPr="009841F0">
        <w:rPr>
          <w:rStyle w:val="FootnoteReference"/>
          <w:rFonts w:ascii="Book Antiqua" w:hAnsi="Book Antiqua"/>
        </w:rPr>
        <w:footnoteReference w:id="56"/>
      </w:r>
      <w:r w:rsidRPr="009841F0">
        <w:rPr>
          <w:rFonts w:ascii="Book Antiqua" w:hAnsi="Book Antiqua"/>
        </w:rPr>
        <w:t xml:space="preserve"> His contribution to the slave controversy is based on a broad overview </w:t>
      </w:r>
      <w:r w:rsidR="00191581">
        <w:rPr>
          <w:rFonts w:ascii="Book Antiqua" w:hAnsi="Book Antiqua"/>
        </w:rPr>
        <w:t>of</w:t>
      </w:r>
      <w:r w:rsidRPr="009841F0">
        <w:rPr>
          <w:rFonts w:ascii="Book Antiqua" w:hAnsi="Book Antiqua"/>
        </w:rPr>
        <w:t xml:space="preserve"> </w:t>
      </w:r>
      <w:r w:rsidR="00191581">
        <w:rPr>
          <w:rFonts w:ascii="Book Antiqua" w:hAnsi="Book Antiqua"/>
        </w:rPr>
        <w:t>b</w:t>
      </w:r>
      <w:r w:rsidRPr="009841F0">
        <w:rPr>
          <w:rFonts w:ascii="Book Antiqua" w:hAnsi="Book Antiqua"/>
        </w:rPr>
        <w:t xml:space="preserve">iblical texts, including the Old Testament. </w:t>
      </w:r>
      <w:r w:rsidR="00191581">
        <w:rPr>
          <w:rFonts w:ascii="Book Antiqua" w:hAnsi="Book Antiqua"/>
        </w:rPr>
        <w:t>Of particular interest is his exegesis of Genesis 16, the story of Sarah and Hagar: he points out that the angel sent by God does not criticise Abraham and Sarah for their behaviour, but instead addresses Hagar as Sarah’s slave – this, in Stringfellow’s view, clearly indicates that the master-slave relationship is not in any way questioned or criticised, with Abraham’s God on the side of the slave-owner.</w:t>
      </w:r>
      <w:r w:rsidRPr="009841F0">
        <w:rPr>
          <w:rStyle w:val="FootnoteReference"/>
          <w:rFonts w:ascii="Book Antiqua" w:hAnsi="Book Antiqua"/>
        </w:rPr>
        <w:footnoteReference w:id="57"/>
      </w:r>
      <w:r w:rsidRPr="009841F0">
        <w:rPr>
          <w:rFonts w:ascii="Book Antiqua" w:hAnsi="Book Antiqua"/>
        </w:rPr>
        <w:t xml:space="preserve"> </w:t>
      </w:r>
      <w:r w:rsidR="00191581">
        <w:rPr>
          <w:rFonts w:ascii="Book Antiqua" w:hAnsi="Book Antiqua"/>
        </w:rPr>
        <w:t xml:space="preserve">Later, he published “Scriptural and Statistical Views in Favor of Slavery” in </w:t>
      </w:r>
      <w:r w:rsidR="00191581">
        <w:rPr>
          <w:rFonts w:ascii="Book Antiqua" w:hAnsi="Book Antiqua"/>
        </w:rPr>
        <w:lastRenderedPageBreak/>
        <w:t xml:space="preserve">1856, already in its fourth edition, providing an extremely broad overview of the biblical testimonies from the Old and New Testaments.   </w:t>
      </w:r>
    </w:p>
    <w:p w14:paraId="36CB7912" w14:textId="7C7E9207" w:rsidR="00E944C1" w:rsidRPr="009841F0" w:rsidRDefault="00E944C1" w:rsidP="001810F7">
      <w:pPr>
        <w:spacing w:line="276" w:lineRule="auto"/>
        <w:jc w:val="both"/>
        <w:rPr>
          <w:rFonts w:ascii="Book Antiqua" w:hAnsi="Book Antiqua"/>
        </w:rPr>
      </w:pPr>
      <w:r w:rsidRPr="009841F0">
        <w:rPr>
          <w:rFonts w:ascii="Book Antiqua" w:hAnsi="Book Antiqua"/>
        </w:rPr>
        <w:t xml:space="preserve">Regarding these few examples of the proslavery literature produced by ordained ministers of various denominations, it is easy to imagine that it would be a difficult task for the abolitionists to argue </w:t>
      </w:r>
      <w:proofErr w:type="gramStart"/>
      <w:r w:rsidRPr="009841F0">
        <w:rPr>
          <w:rFonts w:ascii="Book Antiqua" w:hAnsi="Book Antiqua"/>
        </w:rPr>
        <w:t>on the basis of</w:t>
      </w:r>
      <w:proofErr w:type="gramEnd"/>
      <w:r w:rsidRPr="009841F0">
        <w:rPr>
          <w:rFonts w:ascii="Book Antiqua" w:hAnsi="Book Antiqua"/>
        </w:rPr>
        <w:t xml:space="preserve"> </w:t>
      </w:r>
      <w:r w:rsidR="00356F93">
        <w:rPr>
          <w:rFonts w:ascii="Book Antiqua" w:hAnsi="Book Antiqua"/>
        </w:rPr>
        <w:t>b</w:t>
      </w:r>
      <w:r w:rsidRPr="009841F0">
        <w:rPr>
          <w:rFonts w:ascii="Book Antiqua" w:hAnsi="Book Antiqua"/>
        </w:rPr>
        <w:t xml:space="preserve">iblical texts that slavery is incompatible with Christianity. </w:t>
      </w:r>
      <w:r w:rsidR="00356F93">
        <w:rPr>
          <w:rFonts w:ascii="Book Antiqua" w:hAnsi="Book Antiqua"/>
        </w:rPr>
        <w:t xml:space="preserve">John Wesley (1703-1791), representing the Arminian strand within the Methodist movement, may have </w:t>
      </w:r>
      <w:r w:rsidR="004D7B9D">
        <w:rPr>
          <w:rFonts w:ascii="Book Antiqua" w:hAnsi="Book Antiqua"/>
        </w:rPr>
        <w:t>recognised</w:t>
      </w:r>
      <w:r w:rsidR="00356F93">
        <w:rPr>
          <w:rFonts w:ascii="Book Antiqua" w:hAnsi="Book Antiqua"/>
        </w:rPr>
        <w:t xml:space="preserve"> this problem. </w:t>
      </w:r>
      <w:r w:rsidR="00445833" w:rsidRPr="009841F0">
        <w:rPr>
          <w:rFonts w:ascii="Book Antiqua" w:hAnsi="Book Antiqua"/>
        </w:rPr>
        <w:t>W</w:t>
      </w:r>
      <w:r w:rsidRPr="009841F0">
        <w:rPr>
          <w:rFonts w:ascii="Book Antiqua" w:hAnsi="Book Antiqua"/>
        </w:rPr>
        <w:t xml:space="preserve">hen he published his polemical </w:t>
      </w:r>
      <w:r w:rsidR="00356F93">
        <w:rPr>
          <w:rFonts w:ascii="Book Antiqua" w:hAnsi="Book Antiqua"/>
        </w:rPr>
        <w:t>“</w:t>
      </w:r>
      <w:r w:rsidRPr="009841F0">
        <w:rPr>
          <w:rFonts w:ascii="Book Antiqua" w:hAnsi="Book Antiqua"/>
        </w:rPr>
        <w:t xml:space="preserve">Thoughts upon </w:t>
      </w:r>
      <w:proofErr w:type="gramStart"/>
      <w:r w:rsidR="004D7B9D" w:rsidRPr="009841F0">
        <w:rPr>
          <w:rFonts w:ascii="Book Antiqua" w:hAnsi="Book Antiqua"/>
        </w:rPr>
        <w:t>Slavery“</w:t>
      </w:r>
      <w:r w:rsidR="004D7B9D">
        <w:rPr>
          <w:rFonts w:ascii="Book Antiqua" w:hAnsi="Book Antiqua"/>
        </w:rPr>
        <w:t xml:space="preserve"> </w:t>
      </w:r>
      <w:r w:rsidR="004D7B9D" w:rsidRPr="009841F0">
        <w:rPr>
          <w:rFonts w:ascii="Book Antiqua" w:hAnsi="Book Antiqua"/>
        </w:rPr>
        <w:t>in</w:t>
      </w:r>
      <w:proofErr w:type="gramEnd"/>
      <w:r w:rsidR="004D7B9D">
        <w:rPr>
          <w:rFonts w:ascii="Book Antiqua" w:hAnsi="Book Antiqua"/>
        </w:rPr>
        <w:t xml:space="preserve"> </w:t>
      </w:r>
      <w:r w:rsidRPr="009841F0">
        <w:rPr>
          <w:rFonts w:ascii="Book Antiqua" w:hAnsi="Book Antiqua"/>
        </w:rPr>
        <w:t xml:space="preserve">1774, he did not touch upon </w:t>
      </w:r>
      <w:r w:rsidR="004D7B9D">
        <w:rPr>
          <w:rFonts w:ascii="Book Antiqua" w:hAnsi="Book Antiqua"/>
        </w:rPr>
        <w:t>b</w:t>
      </w:r>
      <w:r w:rsidRPr="009841F0">
        <w:rPr>
          <w:rFonts w:ascii="Book Antiqua" w:hAnsi="Book Antiqua"/>
        </w:rPr>
        <w:t xml:space="preserve">iblical statements on slavery. Instead, he made great efforts to reject the various negative prejudices concerning Africa and </w:t>
      </w:r>
      <w:r w:rsidR="004D7B9D">
        <w:rPr>
          <w:rFonts w:ascii="Book Antiqua" w:hAnsi="Book Antiqua"/>
        </w:rPr>
        <w:t>Africans by presenting</w:t>
      </w:r>
      <w:r w:rsidRPr="009841F0">
        <w:rPr>
          <w:rFonts w:ascii="Book Antiqua" w:hAnsi="Book Antiqua"/>
        </w:rPr>
        <w:t xml:space="preserve"> a thoroughly positive image of the respective African countries and their inhabitants. </w:t>
      </w:r>
      <w:r w:rsidR="004D7B9D">
        <w:rPr>
          <w:rFonts w:ascii="Book Antiqua" w:hAnsi="Book Antiqua"/>
        </w:rPr>
        <w:t>He then informed the readership about how African slaves were procured, transported to America, and treated, summarising his description of the cruel living conditions with a rhetorical question: “Did the Creator intend that the noblest creatures in the visible world should live such a life?“</w:t>
      </w:r>
      <w:r w:rsidRPr="009841F0">
        <w:rPr>
          <w:rStyle w:val="FootnoteReference"/>
          <w:rFonts w:ascii="Book Antiqua" w:hAnsi="Book Antiqua"/>
        </w:rPr>
        <w:footnoteReference w:id="58"/>
      </w:r>
      <w:r w:rsidRPr="009841F0">
        <w:rPr>
          <w:rFonts w:ascii="Book Antiqua" w:hAnsi="Book Antiqua"/>
        </w:rPr>
        <w:t xml:space="preserve"> </w:t>
      </w:r>
      <w:r w:rsidR="004D7B9D">
        <w:rPr>
          <w:rFonts w:ascii="Book Antiqua" w:hAnsi="Book Antiqua"/>
        </w:rPr>
        <w:t>He then asked whether these things “can be reconciled (setting the Bible out of the question) with any degree of either justice or mercy,” leading to the clear conclusion</w:t>
      </w:r>
      <w:r w:rsidRPr="009841F0">
        <w:rPr>
          <w:rFonts w:ascii="Book Antiqua" w:hAnsi="Book Antiqua"/>
        </w:rPr>
        <w:t xml:space="preserve"> that they are inconsistent with natural justice or mercy. </w:t>
      </w:r>
    </w:p>
    <w:p w14:paraId="5A2FA895" w14:textId="08EE9C2E" w:rsidR="009B31F2" w:rsidRDefault="00DE09FB" w:rsidP="001810F7">
      <w:pPr>
        <w:spacing w:line="276" w:lineRule="auto"/>
        <w:jc w:val="both"/>
        <w:rPr>
          <w:rFonts w:ascii="Book Antiqua" w:hAnsi="Book Antiqua"/>
        </w:rPr>
      </w:pPr>
      <w:r>
        <w:rPr>
          <w:rFonts w:ascii="Book Antiqua" w:hAnsi="Book Antiqua"/>
        </w:rPr>
        <w:t xml:space="preserve">One important argument raised by defenders of slavery was that it was necessary to cultivate the land in the hot climate and to secure the nation's wealth and glory. Wesley rejected this pragmatic argument </w:t>
      </w:r>
      <w:proofErr w:type="gramStart"/>
      <w:r>
        <w:rPr>
          <w:rFonts w:ascii="Book Antiqua" w:hAnsi="Book Antiqua"/>
        </w:rPr>
        <w:t>on the basis of</w:t>
      </w:r>
      <w:proofErr w:type="gramEnd"/>
      <w:r>
        <w:rPr>
          <w:rFonts w:ascii="Book Antiqua" w:hAnsi="Book Antiqua"/>
        </w:rPr>
        <w:t xml:space="preserve"> his own experience in the respective colonies and, with the ethical argument that wealth must not be gained by neglecting virtue. </w:t>
      </w:r>
      <w:r w:rsidR="009B31F2">
        <w:rPr>
          <w:rFonts w:ascii="Book Antiqua" w:hAnsi="Book Antiqua"/>
        </w:rPr>
        <w:t xml:space="preserve">At last, Wesley addresses those groups of people who are directly involved in the institution of slavery: the captains, the merchants and the plantation owners, appealing to their sentiments of compassion and sympathy, not, however, to their religious identity as Christians. </w:t>
      </w:r>
      <w:r w:rsidR="00E944C1" w:rsidRPr="009841F0">
        <w:rPr>
          <w:rFonts w:ascii="Book Antiqua" w:hAnsi="Book Antiqua"/>
        </w:rPr>
        <w:t xml:space="preserve">Wesley had written this condemnation of slavery after visiting the colonies and seeing with his own eyes the living conditions of African slaves. </w:t>
      </w:r>
    </w:p>
    <w:p w14:paraId="3F84273E" w14:textId="650EAFEF" w:rsidR="00E944C1" w:rsidRPr="009841F0" w:rsidRDefault="00E944C1" w:rsidP="001810F7">
      <w:pPr>
        <w:spacing w:line="276" w:lineRule="auto"/>
        <w:jc w:val="both"/>
        <w:rPr>
          <w:rFonts w:ascii="Book Antiqua" w:hAnsi="Book Antiqua"/>
        </w:rPr>
      </w:pPr>
      <w:r w:rsidRPr="009841F0">
        <w:rPr>
          <w:rFonts w:ascii="Book Antiqua" w:hAnsi="Book Antiqua"/>
        </w:rPr>
        <w:t xml:space="preserve">A different case is Thomas Clarkson, arguably the most interesting member of the </w:t>
      </w:r>
      <w:r w:rsidR="009B31F2">
        <w:rPr>
          <w:rFonts w:ascii="Book Antiqua" w:hAnsi="Book Antiqua"/>
        </w:rPr>
        <w:t>“</w:t>
      </w:r>
      <w:r w:rsidRPr="009841F0">
        <w:rPr>
          <w:rFonts w:ascii="Book Antiqua" w:hAnsi="Book Antiqua"/>
        </w:rPr>
        <w:t>Committee for the Abolition of the Slave Trade</w:t>
      </w:r>
      <w:r w:rsidR="009B31F2">
        <w:rPr>
          <w:rFonts w:ascii="Book Antiqua" w:hAnsi="Book Antiqua"/>
        </w:rPr>
        <w:t xml:space="preserve">,” </w:t>
      </w:r>
      <w:r w:rsidRPr="009841F0">
        <w:rPr>
          <w:rFonts w:ascii="Book Antiqua" w:hAnsi="Book Antiqua"/>
        </w:rPr>
        <w:t xml:space="preserve">founded </w:t>
      </w:r>
      <w:r w:rsidR="009B31F2">
        <w:rPr>
          <w:rFonts w:ascii="Book Antiqua" w:hAnsi="Book Antiqua"/>
        </w:rPr>
        <w:t>in</w:t>
      </w:r>
      <w:r w:rsidRPr="009841F0">
        <w:rPr>
          <w:rFonts w:ascii="Book Antiqua" w:hAnsi="Book Antiqua"/>
        </w:rPr>
        <w:t xml:space="preserve"> London in 1787. </w:t>
      </w:r>
      <w:r w:rsidR="009B31F2">
        <w:rPr>
          <w:rFonts w:ascii="Book Antiqua" w:hAnsi="Book Antiqua"/>
        </w:rPr>
        <w:t>Not based on travel experiences but on historical study, Clarkson developed, as a young man,</w:t>
      </w:r>
      <w:r w:rsidRPr="009841F0">
        <w:rPr>
          <w:rFonts w:ascii="Book Antiqua" w:hAnsi="Book Antiqua"/>
        </w:rPr>
        <w:t xml:space="preserve"> a commitment </w:t>
      </w:r>
      <w:r w:rsidR="009B31F2">
        <w:rPr>
          <w:rFonts w:ascii="Book Antiqua" w:hAnsi="Book Antiqua"/>
        </w:rPr>
        <w:t>to</w:t>
      </w:r>
      <w:r w:rsidRPr="009841F0">
        <w:rPr>
          <w:rFonts w:ascii="Book Antiqua" w:hAnsi="Book Antiqua"/>
        </w:rPr>
        <w:t xml:space="preserve"> the abolitionist movement that would change his life</w:t>
      </w:r>
      <w:r w:rsidR="00060E32" w:rsidRPr="009841F0">
        <w:rPr>
          <w:rFonts w:ascii="Book Antiqua" w:hAnsi="Book Antiqua"/>
        </w:rPr>
        <w:t>.</w:t>
      </w:r>
      <w:r w:rsidRPr="009841F0">
        <w:rPr>
          <w:rStyle w:val="FootnoteReference"/>
          <w:rFonts w:ascii="Book Antiqua" w:hAnsi="Book Antiqua"/>
        </w:rPr>
        <w:footnoteReference w:id="59"/>
      </w:r>
      <w:r w:rsidRPr="009841F0">
        <w:rPr>
          <w:rFonts w:ascii="Book Antiqua" w:hAnsi="Book Antiqua"/>
        </w:rPr>
        <w:t xml:space="preserve"> </w:t>
      </w:r>
      <w:r w:rsidR="00CB0983">
        <w:rPr>
          <w:rFonts w:ascii="Book Antiqua" w:hAnsi="Book Antiqua"/>
        </w:rPr>
        <w:t>Like Wesley, he was deeply convinced that Christianity, in its essence, is incompatible with any form of slavery, and he shared Wesley’s vision of the historical development of European culture – slavery declining under the influence of Christianity until it was revived in the 16th century.</w:t>
      </w:r>
      <w:r w:rsidRPr="009841F0">
        <w:rPr>
          <w:rStyle w:val="FootnoteReference"/>
          <w:rFonts w:ascii="Book Antiqua" w:hAnsi="Book Antiqua"/>
        </w:rPr>
        <w:footnoteReference w:id="60"/>
      </w:r>
      <w:r w:rsidRPr="009841F0">
        <w:rPr>
          <w:rFonts w:ascii="Book Antiqua" w:hAnsi="Book Antiqua"/>
        </w:rPr>
        <w:t xml:space="preserve"> </w:t>
      </w:r>
      <w:r w:rsidR="009B31F2">
        <w:rPr>
          <w:rFonts w:ascii="Book Antiqua" w:hAnsi="Book Antiqua"/>
        </w:rPr>
        <w:t>I</w:t>
      </w:r>
      <w:r w:rsidRPr="009841F0">
        <w:rPr>
          <w:rFonts w:ascii="Book Antiqua" w:hAnsi="Book Antiqua"/>
        </w:rPr>
        <w:t xml:space="preserve">n Clarkson’s view: </w:t>
      </w:r>
      <w:r w:rsidR="00CB0983">
        <w:rPr>
          <w:rFonts w:ascii="Book Antiqua" w:hAnsi="Book Antiqua"/>
        </w:rPr>
        <w:t>“</w:t>
      </w:r>
      <w:r w:rsidRPr="009841F0">
        <w:rPr>
          <w:rFonts w:ascii="Book Antiqua" w:hAnsi="Book Antiqua"/>
        </w:rPr>
        <w:t xml:space="preserve">A melancholy instance of the </w:t>
      </w:r>
      <w:r w:rsidRPr="009841F0">
        <w:rPr>
          <w:rFonts w:ascii="Book Antiqua" w:hAnsi="Book Antiqua"/>
        </w:rPr>
        <w:lastRenderedPageBreak/>
        <w:t>depravity of human nature… that there are always men, of every age, country, and persuasion, who are ready to sacrifice their dearest principles at the shrine of gain.“</w:t>
      </w:r>
      <w:r w:rsidRPr="009841F0">
        <w:rPr>
          <w:rStyle w:val="FootnoteReference"/>
          <w:rFonts w:ascii="Book Antiqua" w:hAnsi="Book Antiqua"/>
        </w:rPr>
        <w:footnoteReference w:id="61"/>
      </w:r>
      <w:r w:rsidRPr="009841F0">
        <w:rPr>
          <w:rFonts w:ascii="Book Antiqua" w:hAnsi="Book Antiqua"/>
        </w:rPr>
        <w:t xml:space="preserve"> </w:t>
      </w:r>
    </w:p>
    <w:p w14:paraId="5FDDC880" w14:textId="4BED44B2" w:rsidR="008933DA" w:rsidRDefault="00E944C1" w:rsidP="001810F7">
      <w:pPr>
        <w:spacing w:line="276" w:lineRule="auto"/>
        <w:jc w:val="both"/>
        <w:rPr>
          <w:rFonts w:ascii="Book Antiqua" w:hAnsi="Book Antiqua"/>
        </w:rPr>
      </w:pPr>
      <w:r w:rsidRPr="009841F0">
        <w:rPr>
          <w:rFonts w:ascii="Book Antiqua" w:hAnsi="Book Antiqua"/>
        </w:rPr>
        <w:t>Clarkson</w:t>
      </w:r>
      <w:r w:rsidR="00CB0983">
        <w:rPr>
          <w:rFonts w:ascii="Book Antiqua" w:hAnsi="Book Antiqua"/>
        </w:rPr>
        <w:t>’</w:t>
      </w:r>
      <w:r w:rsidRPr="009841F0">
        <w:rPr>
          <w:rFonts w:ascii="Book Antiqua" w:hAnsi="Book Antiqua"/>
        </w:rPr>
        <w:t xml:space="preserve">s treatise is subdivided into three parts, the first one giving an overview </w:t>
      </w:r>
      <w:r w:rsidR="00CB0983">
        <w:rPr>
          <w:rFonts w:ascii="Book Antiqua" w:hAnsi="Book Antiqua"/>
        </w:rPr>
        <w:t>of</w:t>
      </w:r>
      <w:r w:rsidRPr="009841F0">
        <w:rPr>
          <w:rFonts w:ascii="Book Antiqua" w:hAnsi="Book Antiqua"/>
        </w:rPr>
        <w:t xml:space="preserve"> the history of slavery, drawing upon sources from Antiquity. </w:t>
      </w:r>
      <w:r w:rsidR="00E26559">
        <w:rPr>
          <w:rFonts w:ascii="Book Antiqua" w:hAnsi="Book Antiqua"/>
        </w:rPr>
        <w:t>Clarkson cites only one reference to the Bible: the story of Joseph and his brothers, used as an example to show</w:t>
      </w:r>
      <w:r w:rsidRPr="009841F0">
        <w:rPr>
          <w:rFonts w:ascii="Book Antiqua" w:hAnsi="Book Antiqua"/>
        </w:rPr>
        <w:t xml:space="preserve"> that the </w:t>
      </w:r>
      <w:r w:rsidR="00CB0983">
        <w:rPr>
          <w:rFonts w:ascii="Book Antiqua" w:hAnsi="Book Antiqua"/>
        </w:rPr>
        <w:t>“</w:t>
      </w:r>
      <w:r w:rsidRPr="009841F0">
        <w:rPr>
          <w:rFonts w:ascii="Book Antiqua" w:hAnsi="Book Antiqua"/>
        </w:rPr>
        <w:t xml:space="preserve">commerce of the human species was of a very early </w:t>
      </w:r>
      <w:proofErr w:type="gramStart"/>
      <w:r w:rsidR="00D22B39" w:rsidRPr="009841F0">
        <w:rPr>
          <w:rFonts w:ascii="Book Antiqua" w:hAnsi="Book Antiqua"/>
        </w:rPr>
        <w:t>date</w:t>
      </w:r>
      <w:r w:rsidR="00D22B39">
        <w:rPr>
          <w:rFonts w:ascii="Book Antiqua" w:hAnsi="Book Antiqua"/>
        </w:rPr>
        <w:t>.</w:t>
      </w:r>
      <w:r w:rsidR="00D22B39" w:rsidRPr="009841F0">
        <w:rPr>
          <w:rFonts w:ascii="Book Antiqua" w:hAnsi="Book Antiqua"/>
        </w:rPr>
        <w:t>“</w:t>
      </w:r>
      <w:proofErr w:type="gramEnd"/>
      <w:r w:rsidRPr="009841F0">
        <w:rPr>
          <w:rStyle w:val="FootnoteReference"/>
          <w:rFonts w:ascii="Book Antiqua" w:hAnsi="Book Antiqua"/>
        </w:rPr>
        <w:footnoteReference w:id="62"/>
      </w:r>
      <w:r w:rsidRPr="009841F0">
        <w:rPr>
          <w:rFonts w:ascii="Book Antiqua" w:hAnsi="Book Antiqua"/>
        </w:rPr>
        <w:t xml:space="preserve"> </w:t>
      </w:r>
      <w:r w:rsidR="00BA263E">
        <w:rPr>
          <w:rFonts w:ascii="Book Antiqua" w:hAnsi="Book Antiqua"/>
        </w:rPr>
        <w:t>Clarkson concludes this overview by recounting a contemporary instance of the enslavement of peoples: the Dutch colonists at the Cape hunting down the “</w:t>
      </w:r>
      <w:proofErr w:type="spellStart"/>
      <w:r w:rsidR="00BA263E">
        <w:rPr>
          <w:rFonts w:ascii="Book Antiqua" w:hAnsi="Book Antiqua"/>
        </w:rPr>
        <w:t>Boshies</w:t>
      </w:r>
      <w:proofErr w:type="spellEnd"/>
      <w:r w:rsidR="00BA263E">
        <w:rPr>
          <w:rFonts w:ascii="Book Antiqua" w:hAnsi="Book Antiqua"/>
        </w:rPr>
        <w:t xml:space="preserve">-man nation.” Clarkson comments: “With what horror do these passages seem to strike us!” </w:t>
      </w:r>
      <w:r w:rsidRPr="009841F0">
        <w:rPr>
          <w:rFonts w:ascii="Book Antiqua" w:hAnsi="Book Antiqua"/>
        </w:rPr>
        <w:t xml:space="preserve">What indignation do they seem to raise in our breasts, when we reflect, that a part of the human species are considered as </w:t>
      </w:r>
      <w:r w:rsidRPr="009841F0">
        <w:rPr>
          <w:rFonts w:ascii="Book Antiqua" w:hAnsi="Book Antiqua"/>
          <w:i/>
          <w:iCs/>
        </w:rPr>
        <w:t>game</w:t>
      </w:r>
      <w:r w:rsidR="00177F84" w:rsidRPr="009841F0">
        <w:rPr>
          <w:rFonts w:ascii="Book Antiqua" w:hAnsi="Book Antiqua"/>
        </w:rPr>
        <w:t>… “</w:t>
      </w:r>
      <w:r w:rsidRPr="009841F0">
        <w:rPr>
          <w:rStyle w:val="FootnoteReference"/>
          <w:rFonts w:ascii="Book Antiqua" w:hAnsi="Book Antiqua"/>
        </w:rPr>
        <w:footnoteReference w:id="63"/>
      </w:r>
      <w:r w:rsidRPr="009841F0">
        <w:rPr>
          <w:rFonts w:ascii="Book Antiqua" w:hAnsi="Book Antiqua"/>
        </w:rPr>
        <w:t xml:space="preserve"> The second part is devoted to</w:t>
      </w:r>
      <w:r w:rsidR="008933DA">
        <w:rPr>
          <w:rFonts w:ascii="Book Antiqua" w:hAnsi="Book Antiqua"/>
        </w:rPr>
        <w:t xml:space="preserve"> “</w:t>
      </w:r>
      <w:r w:rsidRPr="009841F0">
        <w:rPr>
          <w:rFonts w:ascii="Book Antiqua" w:hAnsi="Book Antiqua"/>
        </w:rPr>
        <w:t>The African Commerce or Slave Trade</w:t>
      </w:r>
      <w:r w:rsidR="00BA263E">
        <w:rPr>
          <w:rFonts w:ascii="Book Antiqua" w:hAnsi="Book Antiqua"/>
        </w:rPr>
        <w:t>,</w:t>
      </w:r>
      <w:r w:rsidRPr="009841F0">
        <w:rPr>
          <w:rFonts w:ascii="Book Antiqua" w:hAnsi="Book Antiqua"/>
        </w:rPr>
        <w:t xml:space="preserve">” leading to the conclusion that “it is contrary to the principles of </w:t>
      </w:r>
      <w:r w:rsidRPr="009841F0">
        <w:rPr>
          <w:rFonts w:ascii="Book Antiqua" w:hAnsi="Book Antiqua"/>
          <w:i/>
          <w:iCs/>
        </w:rPr>
        <w:t>law</w:t>
      </w:r>
      <w:r w:rsidRPr="009841F0">
        <w:rPr>
          <w:rFonts w:ascii="Book Antiqua" w:hAnsi="Book Antiqua"/>
        </w:rPr>
        <w:t xml:space="preserve"> and </w:t>
      </w:r>
      <w:r w:rsidRPr="009841F0">
        <w:rPr>
          <w:rFonts w:ascii="Book Antiqua" w:hAnsi="Book Antiqua"/>
          <w:i/>
          <w:iCs/>
        </w:rPr>
        <w:t>government</w:t>
      </w:r>
      <w:r w:rsidRPr="009841F0">
        <w:rPr>
          <w:rFonts w:ascii="Book Antiqua" w:hAnsi="Book Antiqua"/>
        </w:rPr>
        <w:t xml:space="preserve">, the dictates of </w:t>
      </w:r>
      <w:r w:rsidRPr="009841F0">
        <w:rPr>
          <w:rFonts w:ascii="Book Antiqua" w:hAnsi="Book Antiqua"/>
          <w:i/>
          <w:iCs/>
        </w:rPr>
        <w:t>reason</w:t>
      </w:r>
      <w:r w:rsidRPr="009841F0">
        <w:rPr>
          <w:rFonts w:ascii="Book Antiqua" w:hAnsi="Book Antiqua"/>
        </w:rPr>
        <w:t xml:space="preserve">, the common maxims of </w:t>
      </w:r>
      <w:r w:rsidRPr="009841F0">
        <w:rPr>
          <w:rFonts w:ascii="Book Antiqua" w:hAnsi="Book Antiqua"/>
          <w:i/>
          <w:iCs/>
        </w:rPr>
        <w:t>equity</w:t>
      </w:r>
      <w:r w:rsidRPr="009841F0">
        <w:rPr>
          <w:rFonts w:ascii="Book Antiqua" w:hAnsi="Book Antiqua"/>
        </w:rPr>
        <w:t xml:space="preserve">, the laws of </w:t>
      </w:r>
      <w:r w:rsidRPr="009841F0">
        <w:rPr>
          <w:rFonts w:ascii="Book Antiqua" w:hAnsi="Book Antiqua"/>
          <w:i/>
          <w:iCs/>
        </w:rPr>
        <w:t>nature</w:t>
      </w:r>
      <w:r w:rsidRPr="009841F0">
        <w:rPr>
          <w:rFonts w:ascii="Book Antiqua" w:hAnsi="Book Antiqua"/>
        </w:rPr>
        <w:t xml:space="preserve">, the admonitions of </w:t>
      </w:r>
      <w:r w:rsidRPr="009841F0">
        <w:rPr>
          <w:rFonts w:ascii="Book Antiqua" w:hAnsi="Book Antiqua"/>
          <w:i/>
          <w:iCs/>
        </w:rPr>
        <w:t>conscience</w:t>
      </w:r>
      <w:r w:rsidRPr="009841F0">
        <w:rPr>
          <w:rFonts w:ascii="Book Antiqua" w:hAnsi="Book Antiqua"/>
        </w:rPr>
        <w:t xml:space="preserve">, and, in short, the whole doctrine of </w:t>
      </w:r>
      <w:r w:rsidRPr="009841F0">
        <w:rPr>
          <w:rFonts w:ascii="Book Antiqua" w:hAnsi="Book Antiqua"/>
          <w:i/>
          <w:iCs/>
        </w:rPr>
        <w:t>natural religion</w:t>
      </w:r>
      <w:r w:rsidRPr="009841F0">
        <w:rPr>
          <w:rFonts w:ascii="Book Antiqua" w:hAnsi="Book Antiqua"/>
        </w:rPr>
        <w:t>.</w:t>
      </w:r>
      <w:r w:rsidR="008933DA">
        <w:rPr>
          <w:rFonts w:ascii="Book Antiqua" w:hAnsi="Book Antiqua"/>
        </w:rPr>
        <w:t>”</w:t>
      </w:r>
      <w:r w:rsidRPr="009841F0">
        <w:rPr>
          <w:rStyle w:val="FootnoteReference"/>
          <w:rFonts w:ascii="Book Antiqua" w:hAnsi="Book Antiqua"/>
        </w:rPr>
        <w:footnoteReference w:id="64"/>
      </w:r>
      <w:r w:rsidR="008933DA">
        <w:rPr>
          <w:rFonts w:ascii="Book Antiqua" w:hAnsi="Book Antiqua"/>
        </w:rPr>
        <w:t xml:space="preserve"> </w:t>
      </w:r>
      <w:r w:rsidRPr="009841F0">
        <w:rPr>
          <w:rFonts w:ascii="Book Antiqua" w:hAnsi="Book Antiqua"/>
        </w:rPr>
        <w:t>The third part is devoted to “The Slavery of the Africans in the European Colonies</w:t>
      </w:r>
      <w:r w:rsidR="008933DA">
        <w:rPr>
          <w:rFonts w:ascii="Book Antiqua" w:hAnsi="Book Antiqua"/>
        </w:rPr>
        <w:t>.</w:t>
      </w:r>
      <w:r w:rsidRPr="009841F0">
        <w:rPr>
          <w:rFonts w:ascii="Book Antiqua" w:hAnsi="Book Antiqua"/>
        </w:rPr>
        <w:t>” Clarkson begins by evoking an imaginary scene: a long column of African slaves in chains, driven to the slave ships for transport to America; an African observer comments by asking</w:t>
      </w:r>
      <w:r w:rsidR="008933DA">
        <w:rPr>
          <w:rFonts w:ascii="Book Antiqua" w:hAnsi="Book Antiqua"/>
        </w:rPr>
        <w:t>,</w:t>
      </w:r>
      <w:r w:rsidRPr="009841F0">
        <w:rPr>
          <w:rFonts w:ascii="Book Antiqua" w:hAnsi="Book Antiqua"/>
        </w:rPr>
        <w:t xml:space="preserve"> “What is Christianity but a system of murder and oppression?”</w:t>
      </w:r>
      <w:r w:rsidRPr="009841F0">
        <w:rPr>
          <w:rStyle w:val="FootnoteReference"/>
          <w:rFonts w:ascii="Book Antiqua" w:hAnsi="Book Antiqua"/>
        </w:rPr>
        <w:footnoteReference w:id="65"/>
      </w:r>
      <w:r w:rsidRPr="009841F0">
        <w:rPr>
          <w:rFonts w:ascii="Book Antiqua" w:hAnsi="Book Antiqua"/>
        </w:rPr>
        <w:t xml:space="preserve"> Clarkson</w:t>
      </w:r>
      <w:r w:rsidR="008933DA">
        <w:rPr>
          <w:rFonts w:ascii="Book Antiqua" w:hAnsi="Book Antiqua"/>
        </w:rPr>
        <w:t xml:space="preserve"> responds</w:t>
      </w:r>
      <w:r w:rsidRPr="009841F0">
        <w:rPr>
          <w:rFonts w:ascii="Book Antiqua" w:hAnsi="Book Antiqua"/>
        </w:rPr>
        <w:t xml:space="preserve"> with a contention about “the generous Englishman at home”</w:t>
      </w:r>
      <w:r w:rsidR="00D343DD" w:rsidRPr="009841F0">
        <w:rPr>
          <w:rFonts w:ascii="Book Antiqua" w:hAnsi="Book Antiqua"/>
        </w:rPr>
        <w:t xml:space="preserve">, who… </w:t>
      </w:r>
      <w:r w:rsidRPr="009841F0">
        <w:rPr>
          <w:rFonts w:ascii="Book Antiqua" w:hAnsi="Book Antiqua"/>
        </w:rPr>
        <w:t>would be enraged at the conduct of his countrymen, and resist their tyranny.”</w:t>
      </w:r>
      <w:r w:rsidRPr="009841F0">
        <w:rPr>
          <w:rStyle w:val="FootnoteReference"/>
          <w:rFonts w:ascii="Book Antiqua" w:hAnsi="Book Antiqua"/>
        </w:rPr>
        <w:footnoteReference w:id="66"/>
      </w:r>
      <w:r w:rsidRPr="009841F0">
        <w:rPr>
          <w:rFonts w:ascii="Book Antiqua" w:hAnsi="Book Antiqua"/>
        </w:rPr>
        <w:t xml:space="preserve"> </w:t>
      </w:r>
    </w:p>
    <w:p w14:paraId="39680CD6" w14:textId="4D2A637D" w:rsidR="00E944C1" w:rsidRPr="009841F0" w:rsidRDefault="00E944C1" w:rsidP="001810F7">
      <w:pPr>
        <w:spacing w:line="276" w:lineRule="auto"/>
        <w:jc w:val="both"/>
        <w:rPr>
          <w:rFonts w:ascii="Book Antiqua" w:hAnsi="Book Antiqua"/>
        </w:rPr>
      </w:pPr>
      <w:r w:rsidRPr="009841F0">
        <w:rPr>
          <w:rFonts w:ascii="Book Antiqua" w:hAnsi="Book Antiqua"/>
        </w:rPr>
        <w:t>Obviously</w:t>
      </w:r>
      <w:r w:rsidR="00177F84">
        <w:rPr>
          <w:rFonts w:ascii="Book Antiqua" w:hAnsi="Book Antiqua"/>
        </w:rPr>
        <w:t>, it is his strategy to appeal to the compassion and sympathy of the English readers</w:t>
      </w:r>
      <w:r w:rsidRPr="009841F0">
        <w:rPr>
          <w:rFonts w:ascii="Book Antiqua" w:hAnsi="Book Antiqua"/>
        </w:rPr>
        <w:t xml:space="preserve"> by giving a realistic account of the cruel conditions of the African slaves in the colonies. </w:t>
      </w:r>
      <w:r w:rsidR="00177F84">
        <w:rPr>
          <w:rFonts w:ascii="Book Antiqua" w:hAnsi="Book Antiqua"/>
        </w:rPr>
        <w:t xml:space="preserve">To counter one of the arguments </w:t>
      </w:r>
      <w:r w:rsidR="00067631">
        <w:rPr>
          <w:rFonts w:ascii="Book Antiqua" w:hAnsi="Book Antiqua"/>
        </w:rPr>
        <w:t xml:space="preserve">European colonists used </w:t>
      </w:r>
      <w:r w:rsidR="00177F84">
        <w:rPr>
          <w:rFonts w:ascii="Book Antiqua" w:hAnsi="Book Antiqua"/>
        </w:rPr>
        <w:t xml:space="preserve">about the capacities of </w:t>
      </w:r>
      <w:r w:rsidRPr="009841F0">
        <w:rPr>
          <w:rFonts w:ascii="Book Antiqua" w:hAnsi="Book Antiqua"/>
        </w:rPr>
        <w:t>African slaves, Clarkson quotes from the poetical work of Phyllis Wheatley</w:t>
      </w:r>
      <w:r w:rsidR="00A4701B" w:rsidRPr="009841F0">
        <w:rPr>
          <w:rFonts w:ascii="Book Antiqua" w:hAnsi="Book Antiqua"/>
        </w:rPr>
        <w:t xml:space="preserve"> and comments:</w:t>
      </w:r>
      <w:r w:rsidRPr="009841F0">
        <w:rPr>
          <w:rFonts w:ascii="Book Antiqua" w:hAnsi="Book Antiqua"/>
        </w:rPr>
        <w:t xml:space="preserve"> “If other examples of African genius should be required, suffice it to say, that they can be produced in abundance…</w:t>
      </w:r>
      <w:r w:rsidR="00177F84">
        <w:rPr>
          <w:rFonts w:ascii="Book Antiqua" w:hAnsi="Book Antiqua"/>
        </w:rPr>
        <w:t>”</w:t>
      </w:r>
      <w:r w:rsidRPr="009841F0">
        <w:rPr>
          <w:rStyle w:val="FootnoteReference"/>
          <w:rFonts w:ascii="Book Antiqua" w:hAnsi="Book Antiqua"/>
        </w:rPr>
        <w:footnoteReference w:id="67"/>
      </w:r>
      <w:r w:rsidRPr="009841F0">
        <w:rPr>
          <w:rFonts w:ascii="Book Antiqua" w:hAnsi="Book Antiqua"/>
        </w:rPr>
        <w:t xml:space="preserve">  </w:t>
      </w:r>
    </w:p>
    <w:p w14:paraId="4E33D2C7" w14:textId="5A39FEBA" w:rsidR="00AD4B60" w:rsidRPr="009841F0" w:rsidRDefault="00E26559" w:rsidP="001810F7">
      <w:pPr>
        <w:spacing w:line="276" w:lineRule="auto"/>
        <w:jc w:val="both"/>
        <w:rPr>
          <w:rFonts w:ascii="Book Antiqua" w:hAnsi="Book Antiqua"/>
        </w:rPr>
      </w:pPr>
      <w:r>
        <w:rPr>
          <w:rFonts w:ascii="Book Antiqua" w:hAnsi="Book Antiqua"/>
        </w:rPr>
        <w:t xml:space="preserve">In the concluding chapters, it becomes clear that Clarkson’s position – “that slavery is incompatible with the Christian system” – is deduced from certain general Christian doctrines: “brotherly love,” “universal benevolence,” and the fundamental doctrine that all human beings will exist in a future state and will have to give an account of their actions at the Last Judgement. In Clarkson’s view, this would not apply to slaves </w:t>
      </w:r>
      <w:r>
        <w:rPr>
          <w:rFonts w:ascii="Book Antiqua" w:hAnsi="Book Antiqua"/>
        </w:rPr>
        <w:lastRenderedPageBreak/>
        <w:t>as unfree beings. In the very last sentence of the treatise, Clarkson goes beyond condemning the African Slave Trade as contrary to natural religion, adding that it is also contrary to “the revealed voice of God.”</w:t>
      </w:r>
      <w:r w:rsidR="00E944C1" w:rsidRPr="009841F0">
        <w:rPr>
          <w:rStyle w:val="FootnoteReference"/>
          <w:rFonts w:ascii="Book Antiqua" w:hAnsi="Book Antiqua"/>
        </w:rPr>
        <w:footnoteReference w:id="68"/>
      </w:r>
      <w:r w:rsidR="00E944C1" w:rsidRPr="009841F0">
        <w:rPr>
          <w:rFonts w:ascii="Book Antiqua" w:hAnsi="Book Antiqua"/>
        </w:rPr>
        <w:t xml:space="preserve"> </w:t>
      </w:r>
    </w:p>
    <w:p w14:paraId="12CCFA19" w14:textId="50850821" w:rsidR="00067631" w:rsidRDefault="00067631" w:rsidP="001810F7">
      <w:pPr>
        <w:spacing w:line="276" w:lineRule="auto"/>
        <w:jc w:val="both"/>
        <w:rPr>
          <w:rFonts w:ascii="Book Antiqua" w:hAnsi="Book Antiqua" w:cs="Times New Roman"/>
        </w:rPr>
      </w:pPr>
      <w:r>
        <w:rPr>
          <w:rFonts w:ascii="Book Antiqua" w:hAnsi="Book Antiqua"/>
        </w:rPr>
        <w:t xml:space="preserve">At the same time, John Newton joined the abolitionist movement in London by publishing his “Thoughts upon the African Slave Trade.” His arguments are based on very specific, personal experiences related to his professional activities before his ordination as a minister of the Anglican Church. </w:t>
      </w:r>
      <w:r>
        <w:rPr>
          <w:rFonts w:ascii="Book Antiqua" w:hAnsi="Book Antiqua" w:cs="Times New Roman"/>
        </w:rPr>
        <w:t>Newton is also celebrated as the author of a well-known hymn:</w:t>
      </w:r>
      <w:r w:rsidRPr="00A32551">
        <w:rPr>
          <w:rFonts w:ascii="Book Antiqua" w:hAnsi="Book Antiqua" w:cs="Times New Roman"/>
        </w:rPr>
        <w:t xml:space="preserve"> </w:t>
      </w:r>
    </w:p>
    <w:p w14:paraId="5CA33A4B" w14:textId="77777777" w:rsidR="00067631" w:rsidRPr="001C5827" w:rsidRDefault="00067631" w:rsidP="00067631">
      <w:pPr>
        <w:spacing w:after="0" w:line="240" w:lineRule="auto"/>
        <w:ind w:left="1440"/>
        <w:rPr>
          <w:rFonts w:ascii="Book Antiqua" w:hAnsi="Book Antiqua"/>
          <w:lang w:val="en-US"/>
        </w:rPr>
      </w:pPr>
      <w:r w:rsidRPr="001C5827">
        <w:rPr>
          <w:rFonts w:ascii="Book Antiqua" w:hAnsi="Book Antiqua"/>
          <w:lang w:val="en-US"/>
        </w:rPr>
        <w:t>Amazing grace! How sweet the sound</w:t>
      </w:r>
    </w:p>
    <w:p w14:paraId="7D002556" w14:textId="77777777" w:rsidR="00067631" w:rsidRPr="001C5827" w:rsidRDefault="00067631" w:rsidP="00067631">
      <w:pPr>
        <w:spacing w:after="0" w:line="240" w:lineRule="auto"/>
        <w:ind w:left="1440"/>
        <w:rPr>
          <w:rFonts w:ascii="Book Antiqua" w:hAnsi="Book Antiqua"/>
          <w:lang w:val="en-US"/>
        </w:rPr>
      </w:pPr>
      <w:r w:rsidRPr="001C5827">
        <w:rPr>
          <w:rFonts w:ascii="Book Antiqua" w:hAnsi="Book Antiqua"/>
          <w:lang w:val="en-US"/>
        </w:rPr>
        <w:t>That saved a wretch like me!</w:t>
      </w:r>
    </w:p>
    <w:p w14:paraId="09A54922" w14:textId="77777777" w:rsidR="00067631" w:rsidRPr="001C5827" w:rsidRDefault="00067631" w:rsidP="00067631">
      <w:pPr>
        <w:spacing w:after="0" w:line="240" w:lineRule="auto"/>
        <w:ind w:left="1440"/>
        <w:rPr>
          <w:rFonts w:ascii="Book Antiqua" w:hAnsi="Book Antiqua"/>
          <w:lang w:val="en-US"/>
        </w:rPr>
      </w:pPr>
      <w:r w:rsidRPr="001C5827">
        <w:rPr>
          <w:rFonts w:ascii="Book Antiqua" w:hAnsi="Book Antiqua"/>
          <w:lang w:val="en-US"/>
        </w:rPr>
        <w:t>I once was lost, but now am found;</w:t>
      </w:r>
    </w:p>
    <w:p w14:paraId="24F35E9E" w14:textId="77777777" w:rsidR="00067631" w:rsidRPr="00FB448F" w:rsidRDefault="00067631" w:rsidP="00067631">
      <w:pPr>
        <w:spacing w:line="240" w:lineRule="auto"/>
        <w:ind w:left="1440"/>
        <w:rPr>
          <w:rFonts w:ascii="Book Antiqua" w:hAnsi="Book Antiqua" w:cs="Times New Roman"/>
        </w:rPr>
      </w:pPr>
      <w:r w:rsidRPr="001C5827">
        <w:rPr>
          <w:rFonts w:ascii="Book Antiqua" w:hAnsi="Book Antiqua"/>
          <w:lang w:val="en-US"/>
        </w:rPr>
        <w:t>Was blind, but now I see</w:t>
      </w:r>
      <w:r>
        <w:rPr>
          <w:rFonts w:ascii="Book Antiqua" w:hAnsi="Book Antiqua"/>
          <w:lang w:val="en-US"/>
        </w:rPr>
        <w:t>…</w:t>
      </w:r>
    </w:p>
    <w:p w14:paraId="6024F782" w14:textId="42F27F73" w:rsidR="00041061" w:rsidRPr="009841F0" w:rsidRDefault="007632D2" w:rsidP="001810F7">
      <w:pPr>
        <w:spacing w:line="276" w:lineRule="auto"/>
        <w:jc w:val="both"/>
        <w:rPr>
          <w:rFonts w:ascii="Book Antiqua" w:hAnsi="Book Antiqua"/>
        </w:rPr>
      </w:pPr>
      <w:r>
        <w:rPr>
          <w:rFonts w:ascii="Book Antiqua" w:hAnsi="Book Antiqua"/>
        </w:rPr>
        <w:t>This hymn refers to his conversion from a blasphemer to a believer, which he experienced after surviving a shipwreck. After this conversion, however, he continued in his profession as captain of a slave ship, involved in the Trans-Atlantic slave trade. Even after changing his profession – for reasons of his health – and after being ordained as an Anglican priest, preaching and composing hymns at Olney, he did not reflect on his former profession as sinful.</w:t>
      </w:r>
      <w:r w:rsidR="00105D1C" w:rsidRPr="009841F0">
        <w:rPr>
          <w:rFonts w:ascii="Book Antiqua" w:hAnsi="Book Antiqua"/>
        </w:rPr>
        <w:t xml:space="preserve"> </w:t>
      </w:r>
      <w:r>
        <w:rPr>
          <w:rFonts w:ascii="Book Antiqua" w:hAnsi="Book Antiqua" w:cs="Times New Roman"/>
        </w:rPr>
        <w:t xml:space="preserve">This perspective reveals the Calvinistic framework of his conversion, particularly the doctrine of predestination: “What I did I did ignorantly; considering it as the line of life which Divine Providence had allotted me…” </w:t>
      </w:r>
      <w:r>
        <w:rPr>
          <w:rFonts w:ascii="Book Antiqua" w:hAnsi="Book Antiqua"/>
        </w:rPr>
        <w:t>T</w:t>
      </w:r>
      <w:r w:rsidR="00041061" w:rsidRPr="009841F0">
        <w:rPr>
          <w:rFonts w:ascii="Book Antiqua" w:hAnsi="Book Antiqua"/>
        </w:rPr>
        <w:t>he following sentence</w:t>
      </w:r>
      <w:r w:rsidR="008313CD" w:rsidRPr="009841F0">
        <w:rPr>
          <w:rFonts w:ascii="Book Antiqua" w:hAnsi="Book Antiqua"/>
        </w:rPr>
        <w:t xml:space="preserve">, it seems, </w:t>
      </w:r>
      <w:r w:rsidR="00041061" w:rsidRPr="009841F0">
        <w:rPr>
          <w:rFonts w:ascii="Book Antiqua" w:hAnsi="Book Antiqua"/>
        </w:rPr>
        <w:t xml:space="preserve">mirrors </w:t>
      </w:r>
      <w:r w:rsidR="008313CD" w:rsidRPr="009841F0">
        <w:rPr>
          <w:rFonts w:ascii="Book Antiqua" w:hAnsi="Book Antiqua"/>
        </w:rPr>
        <w:t>t</w:t>
      </w:r>
      <w:r w:rsidR="00041061" w:rsidRPr="009841F0">
        <w:rPr>
          <w:rFonts w:ascii="Book Antiqua" w:hAnsi="Book Antiqua"/>
        </w:rPr>
        <w:t xml:space="preserve">he biblical precepts given to the </w:t>
      </w:r>
      <w:r w:rsidR="008313CD" w:rsidRPr="009841F0">
        <w:rPr>
          <w:rFonts w:ascii="Book Antiqua" w:hAnsi="Book Antiqua"/>
        </w:rPr>
        <w:t xml:space="preserve">Christian </w:t>
      </w:r>
      <w:r w:rsidR="00041061" w:rsidRPr="009841F0">
        <w:rPr>
          <w:rFonts w:ascii="Book Antiqua" w:hAnsi="Book Antiqua"/>
        </w:rPr>
        <w:t xml:space="preserve">master concerning the appropriate treatment of </w:t>
      </w:r>
      <w:r w:rsidR="008313CD" w:rsidRPr="009841F0">
        <w:rPr>
          <w:rFonts w:ascii="Book Antiqua" w:hAnsi="Book Antiqua"/>
        </w:rPr>
        <w:t xml:space="preserve">his </w:t>
      </w:r>
      <w:r w:rsidR="00041061" w:rsidRPr="009841F0">
        <w:rPr>
          <w:rFonts w:ascii="Book Antiqua" w:hAnsi="Book Antiqua"/>
        </w:rPr>
        <w:t>slaves: “and having no concern, in point of conscience, but to treat the slaves, while under my care, with as much humanity as a regard to my own safety would admit</w:t>
      </w:r>
      <w:r>
        <w:rPr>
          <w:rFonts w:ascii="Book Antiqua" w:hAnsi="Book Antiqua"/>
        </w:rPr>
        <w:t>.</w:t>
      </w:r>
      <w:r w:rsidR="00041061" w:rsidRPr="009841F0">
        <w:rPr>
          <w:rFonts w:ascii="Book Antiqua" w:hAnsi="Book Antiqua"/>
        </w:rPr>
        <w:t>”</w:t>
      </w:r>
      <w:r w:rsidR="00041061" w:rsidRPr="009841F0">
        <w:rPr>
          <w:rStyle w:val="FootnoteReference"/>
          <w:rFonts w:ascii="Book Antiqua" w:hAnsi="Book Antiqua"/>
        </w:rPr>
        <w:footnoteReference w:id="69"/>
      </w:r>
      <w:r w:rsidR="00041061" w:rsidRPr="009841F0">
        <w:rPr>
          <w:rFonts w:ascii="Book Antiqua" w:hAnsi="Book Antiqua"/>
        </w:rPr>
        <w:t xml:space="preserve">   </w:t>
      </w:r>
    </w:p>
    <w:p w14:paraId="2B1B902E" w14:textId="51B53024" w:rsidR="00031B3E" w:rsidRDefault="00015496" w:rsidP="001810F7">
      <w:pPr>
        <w:spacing w:line="276" w:lineRule="auto"/>
        <w:jc w:val="both"/>
        <w:rPr>
          <w:rFonts w:ascii="Book Antiqua" w:hAnsi="Book Antiqua"/>
        </w:rPr>
      </w:pPr>
      <w:r>
        <w:rPr>
          <w:rFonts w:ascii="Book Antiqua" w:hAnsi="Book Antiqua"/>
        </w:rPr>
        <w:t>However, c</w:t>
      </w:r>
      <w:r w:rsidR="00041061" w:rsidRPr="009841F0">
        <w:rPr>
          <w:rFonts w:ascii="Book Antiqua" w:hAnsi="Book Antiqua"/>
        </w:rPr>
        <w:t>oming in</w:t>
      </w:r>
      <w:r w:rsidR="003D001C" w:rsidRPr="009841F0">
        <w:rPr>
          <w:rFonts w:ascii="Book Antiqua" w:hAnsi="Book Antiqua"/>
        </w:rPr>
        <w:t>to contact with the recently formed group of abolitionists</w:t>
      </w:r>
      <w:r w:rsidR="008A473E" w:rsidRPr="009841F0">
        <w:rPr>
          <w:rFonts w:ascii="Book Antiqua" w:hAnsi="Book Antiqua"/>
        </w:rPr>
        <w:t xml:space="preserve">, </w:t>
      </w:r>
      <w:r w:rsidR="003D001C" w:rsidRPr="009841F0">
        <w:rPr>
          <w:rFonts w:ascii="Book Antiqua" w:hAnsi="Book Antiqua"/>
        </w:rPr>
        <w:t>he changed his mind, almost a second conversion: “I hope it will always be a subject of humiliating reflection to me, that I was once an active instrument in a business at which my heart now shudders.”</w:t>
      </w:r>
      <w:r w:rsidR="003D001C" w:rsidRPr="009841F0">
        <w:rPr>
          <w:rStyle w:val="FootnoteReference"/>
          <w:rFonts w:ascii="Book Antiqua" w:hAnsi="Book Antiqua"/>
        </w:rPr>
        <w:footnoteReference w:id="70"/>
      </w:r>
      <w:r>
        <w:rPr>
          <w:rFonts w:ascii="Book Antiqua" w:hAnsi="Book Antiqua"/>
        </w:rPr>
        <w:t xml:space="preserve"> </w:t>
      </w:r>
      <w:r w:rsidR="00AF7D83">
        <w:rPr>
          <w:rFonts w:ascii="Book Antiqua" w:hAnsi="Book Antiqua"/>
        </w:rPr>
        <w:t>Like Wesley and Clarkson, he did not argue as a theologian—and perhaps rightly so—believing that his firsthand experience as a slave-ship captain was the strongest support for the abolitionist cause.</w:t>
      </w:r>
      <w:r w:rsidR="00DF7ADE" w:rsidRPr="009841F0">
        <w:rPr>
          <w:rFonts w:ascii="Book Antiqua" w:hAnsi="Book Antiqua"/>
        </w:rPr>
        <w:t xml:space="preserve"> </w:t>
      </w:r>
      <w:r w:rsidR="00031B3E">
        <w:rPr>
          <w:rFonts w:ascii="Book Antiqua" w:hAnsi="Book Antiqua"/>
        </w:rPr>
        <w:t>The list of arguments he provided was pragmatic and, in essence, political: it listed the detrimental effects of the slave trade in several respects: first, on the English people, for instance, the loss of many seamen; and second, of course, on the slaves purchased on the African coast.</w:t>
      </w:r>
    </w:p>
    <w:p w14:paraId="6E412C14" w14:textId="0EC3A38D" w:rsidR="00445833" w:rsidRPr="009841F0" w:rsidRDefault="00031B3E" w:rsidP="001810F7">
      <w:pPr>
        <w:spacing w:line="276" w:lineRule="auto"/>
        <w:jc w:val="both"/>
        <w:rPr>
          <w:rFonts w:ascii="Book Antiqua" w:hAnsi="Book Antiqua"/>
        </w:rPr>
      </w:pPr>
      <w:r>
        <w:rPr>
          <w:rFonts w:ascii="Book Antiqua" w:hAnsi="Book Antiqua"/>
        </w:rPr>
        <w:lastRenderedPageBreak/>
        <w:t>Again, like Wesley and Clarkson, he appeals to the readers’ sympathy and compassion by giving vivid examples of the cruel conditions on board to which the slaves are exposed.</w:t>
      </w:r>
      <w:r w:rsidR="00461CEA" w:rsidRPr="009841F0">
        <w:rPr>
          <w:rStyle w:val="FootnoteReference"/>
          <w:rFonts w:ascii="Book Antiqua" w:hAnsi="Book Antiqua"/>
        </w:rPr>
        <w:footnoteReference w:id="71"/>
      </w:r>
      <w:r w:rsidR="00461CEA" w:rsidRPr="009841F0">
        <w:rPr>
          <w:rFonts w:ascii="Book Antiqua" w:hAnsi="Book Antiqua"/>
        </w:rPr>
        <w:t xml:space="preserve"> </w:t>
      </w:r>
      <w:r w:rsidR="009C54D3" w:rsidRPr="009841F0">
        <w:rPr>
          <w:rFonts w:ascii="Book Antiqua" w:hAnsi="Book Antiqua"/>
        </w:rPr>
        <w:t>At this point</w:t>
      </w:r>
      <w:r>
        <w:rPr>
          <w:rFonts w:ascii="Book Antiqua" w:hAnsi="Book Antiqua"/>
        </w:rPr>
        <w:t>,</w:t>
      </w:r>
      <w:r w:rsidR="009C54D3" w:rsidRPr="009841F0">
        <w:rPr>
          <w:rFonts w:ascii="Book Antiqua" w:hAnsi="Book Antiqua"/>
        </w:rPr>
        <w:t xml:space="preserve"> he does not miss the opportunity to counter a standard argument of the proslavery authors: he states, based on his own experience</w:t>
      </w:r>
      <w:r w:rsidR="00B57B89">
        <w:rPr>
          <w:rFonts w:ascii="Book Antiqua" w:hAnsi="Book Antiqua"/>
        </w:rPr>
        <w:t>,</w:t>
      </w:r>
      <w:r w:rsidR="00461CEA" w:rsidRPr="009841F0">
        <w:rPr>
          <w:rFonts w:ascii="Book Antiqua" w:hAnsi="Book Antiqua"/>
        </w:rPr>
        <w:t xml:space="preserve"> </w:t>
      </w:r>
      <w:r w:rsidR="009C54D3" w:rsidRPr="009841F0">
        <w:rPr>
          <w:rFonts w:ascii="Book Antiqua" w:hAnsi="Book Antiqua"/>
        </w:rPr>
        <w:t>that “the state of slavery” in Africa “is much milder than in our colonies”, that it “may be deemed a state of ease and liberty compared with their situation on board our ships</w:t>
      </w:r>
      <w:r>
        <w:rPr>
          <w:rFonts w:ascii="Book Antiqua" w:hAnsi="Book Antiqua"/>
        </w:rPr>
        <w:t>.</w:t>
      </w:r>
      <w:r w:rsidR="009C54D3" w:rsidRPr="009841F0">
        <w:rPr>
          <w:rFonts w:ascii="Book Antiqua" w:hAnsi="Book Antiqua"/>
        </w:rPr>
        <w:t>”</w:t>
      </w:r>
      <w:r w:rsidR="009C54D3" w:rsidRPr="009841F0">
        <w:rPr>
          <w:rStyle w:val="FootnoteReference"/>
          <w:rFonts w:ascii="Book Antiqua" w:hAnsi="Book Antiqua"/>
        </w:rPr>
        <w:footnoteReference w:id="72"/>
      </w:r>
      <w:r w:rsidR="009C54D3" w:rsidRPr="009841F0">
        <w:rPr>
          <w:rFonts w:ascii="Book Antiqua" w:hAnsi="Book Antiqua"/>
        </w:rPr>
        <w:t xml:space="preserve"> </w:t>
      </w:r>
      <w:r w:rsidR="005A3CFE" w:rsidRPr="009841F0">
        <w:rPr>
          <w:rFonts w:ascii="Book Antiqua" w:hAnsi="Book Antiqua"/>
        </w:rPr>
        <w:t xml:space="preserve">He </w:t>
      </w:r>
      <w:r>
        <w:rPr>
          <w:rFonts w:ascii="Book Antiqua" w:hAnsi="Book Antiqua"/>
        </w:rPr>
        <w:t>also aligns with Wesley</w:t>
      </w:r>
      <w:r w:rsidR="009C15F9" w:rsidRPr="009841F0">
        <w:rPr>
          <w:rFonts w:ascii="Book Antiqua" w:hAnsi="Book Antiqua"/>
        </w:rPr>
        <w:t xml:space="preserve"> </w:t>
      </w:r>
      <w:r w:rsidR="004C404C">
        <w:rPr>
          <w:rFonts w:ascii="Book Antiqua" w:hAnsi="Book Antiqua"/>
        </w:rPr>
        <w:t>in insisting</w:t>
      </w:r>
      <w:r w:rsidR="009C15F9" w:rsidRPr="009841F0">
        <w:rPr>
          <w:rFonts w:ascii="Book Antiqua" w:hAnsi="Book Antiqua"/>
        </w:rPr>
        <w:t xml:space="preserve"> on the ethical principle that wealth must not be gained by unjust means. He adds an allusion to the New Testament, referring to M</w:t>
      </w:r>
      <w:r>
        <w:rPr>
          <w:rFonts w:ascii="Book Antiqua" w:hAnsi="Book Antiqua"/>
        </w:rPr>
        <w:t>atthew</w:t>
      </w:r>
      <w:r w:rsidR="009C15F9" w:rsidRPr="009841F0">
        <w:rPr>
          <w:rFonts w:ascii="Book Antiqua" w:hAnsi="Book Antiqua"/>
        </w:rPr>
        <w:t xml:space="preserve"> 27</w:t>
      </w:r>
      <w:r>
        <w:rPr>
          <w:rFonts w:ascii="Book Antiqua" w:hAnsi="Book Antiqua"/>
        </w:rPr>
        <w:t>:</w:t>
      </w:r>
      <w:r w:rsidR="009C15F9" w:rsidRPr="009841F0">
        <w:rPr>
          <w:rFonts w:ascii="Book Antiqua" w:hAnsi="Book Antiqua"/>
        </w:rPr>
        <w:t>6</w:t>
      </w:r>
      <w:r w:rsidR="00A46265">
        <w:rPr>
          <w:rFonts w:ascii="Book Antiqua" w:hAnsi="Book Antiqua"/>
        </w:rPr>
        <w:t xml:space="preserve"> </w:t>
      </w:r>
      <w:r w:rsidR="009C15F9" w:rsidRPr="009841F0">
        <w:rPr>
          <w:rFonts w:ascii="Book Antiqua" w:hAnsi="Book Antiqua"/>
        </w:rPr>
        <w:t xml:space="preserve">with regard </w:t>
      </w:r>
      <w:r w:rsidR="00A46265">
        <w:rPr>
          <w:rFonts w:ascii="Book Antiqua" w:hAnsi="Book Antiqua"/>
        </w:rPr>
        <w:t>to</w:t>
      </w:r>
      <w:r w:rsidR="009C15F9" w:rsidRPr="009841F0">
        <w:rPr>
          <w:rFonts w:ascii="Book Antiqua" w:hAnsi="Book Antiqua"/>
        </w:rPr>
        <w:t xml:space="preserve"> the wealth flowing from the African</w:t>
      </w:r>
      <w:r w:rsidR="00261757" w:rsidRPr="009841F0">
        <w:rPr>
          <w:rFonts w:ascii="Book Antiqua" w:hAnsi="Book Antiqua"/>
        </w:rPr>
        <w:t xml:space="preserve"> Trade</w:t>
      </w:r>
      <w:r w:rsidR="00A46265">
        <w:rPr>
          <w:rFonts w:ascii="Book Antiqua" w:hAnsi="Book Antiqua"/>
        </w:rPr>
        <w:t>;</w:t>
      </w:r>
      <w:r w:rsidR="00261757" w:rsidRPr="009841F0">
        <w:rPr>
          <w:rFonts w:ascii="Book Antiqua" w:hAnsi="Book Antiqua"/>
        </w:rPr>
        <w:t xml:space="preserve"> he should think himself “bound to say to Government, to Parliament and to the nation, ‘it is not lawful to put it into the treasury, because it is the price of blood.</w:t>
      </w:r>
      <w:r w:rsidR="00A46265">
        <w:rPr>
          <w:rFonts w:ascii="Book Antiqua" w:hAnsi="Book Antiqua"/>
        </w:rPr>
        <w:t>’</w:t>
      </w:r>
      <w:r w:rsidR="00261757" w:rsidRPr="009841F0">
        <w:rPr>
          <w:rFonts w:ascii="Book Antiqua" w:hAnsi="Book Antiqua"/>
        </w:rPr>
        <w:t>”</w:t>
      </w:r>
      <w:r w:rsidR="00261757" w:rsidRPr="009841F0">
        <w:rPr>
          <w:rStyle w:val="FootnoteReference"/>
          <w:rFonts w:ascii="Book Antiqua" w:hAnsi="Book Antiqua"/>
        </w:rPr>
        <w:footnoteReference w:id="73"/>
      </w:r>
      <w:r w:rsidR="00261757" w:rsidRPr="009841F0">
        <w:rPr>
          <w:rFonts w:ascii="Book Antiqua" w:hAnsi="Book Antiqua"/>
        </w:rPr>
        <w:t xml:space="preserve"> </w:t>
      </w:r>
      <w:r w:rsidR="003D001C" w:rsidRPr="009841F0">
        <w:rPr>
          <w:rFonts w:ascii="Book Antiqua" w:hAnsi="Book Antiqua"/>
        </w:rPr>
        <w:t xml:space="preserve"> </w:t>
      </w:r>
      <w:r w:rsidR="00105D1C" w:rsidRPr="009841F0">
        <w:rPr>
          <w:rFonts w:ascii="Book Antiqua" w:hAnsi="Book Antiqua"/>
        </w:rPr>
        <w:t xml:space="preserve">  </w:t>
      </w:r>
      <w:r w:rsidR="00445833" w:rsidRPr="009841F0">
        <w:rPr>
          <w:rFonts w:ascii="Book Antiqua" w:hAnsi="Book Antiqua"/>
        </w:rPr>
        <w:t xml:space="preserve"> </w:t>
      </w:r>
    </w:p>
    <w:p w14:paraId="131A6B67" w14:textId="26F02CCF" w:rsidR="008B4D61" w:rsidRPr="009841F0" w:rsidRDefault="00A46265" w:rsidP="001810F7">
      <w:pPr>
        <w:spacing w:line="276" w:lineRule="auto"/>
        <w:jc w:val="both"/>
        <w:rPr>
          <w:rFonts w:ascii="Book Antiqua" w:hAnsi="Book Antiqua"/>
        </w:rPr>
      </w:pPr>
      <w:r>
        <w:rPr>
          <w:rFonts w:ascii="Book Antiqua" w:hAnsi="Book Antiqua"/>
        </w:rPr>
        <w:t xml:space="preserve">This overview would be incomplete if the question of African agency were neglected – African voices within the Western-European Slavery discourse. </w:t>
      </w:r>
      <w:r w:rsidR="00FA0064" w:rsidRPr="009841F0">
        <w:rPr>
          <w:rFonts w:ascii="Book Antiqua" w:hAnsi="Book Antiqua"/>
        </w:rPr>
        <w:t>It is not surprising</w:t>
      </w:r>
      <w:r>
        <w:rPr>
          <w:rFonts w:ascii="Book Antiqua" w:hAnsi="Book Antiqua"/>
        </w:rPr>
        <w:t xml:space="preserve"> that a few African authors joined the abolitionist movements, using their autobiographies to reinforce anti-slavery arguments: </w:t>
      </w:r>
      <w:r w:rsidR="008B3E9B">
        <w:rPr>
          <w:rFonts w:ascii="Book Antiqua" w:hAnsi="Book Antiqua"/>
        </w:rPr>
        <w:t>Olaudah Equiano should be mentioned first, as arguably the most important figure. After gaining his freedom, he became an active member of the British public sphere, writing articles for newspapers and travelling across England, successfully offering his autobiography for subscription.</w:t>
      </w:r>
      <w:r w:rsidR="0062299E" w:rsidRPr="009841F0">
        <w:rPr>
          <w:rStyle w:val="FootnoteReference"/>
          <w:rFonts w:ascii="Book Antiqua" w:hAnsi="Book Antiqua"/>
        </w:rPr>
        <w:footnoteReference w:id="74"/>
      </w:r>
      <w:r w:rsidR="00FA0064" w:rsidRPr="009841F0">
        <w:rPr>
          <w:rFonts w:ascii="Book Antiqua" w:hAnsi="Book Antiqua"/>
        </w:rPr>
        <w:t xml:space="preserve"> </w:t>
      </w:r>
      <w:proofErr w:type="spellStart"/>
      <w:r w:rsidR="0062299E" w:rsidRPr="009841F0">
        <w:rPr>
          <w:rFonts w:ascii="Book Antiqua" w:hAnsi="Book Antiqua"/>
        </w:rPr>
        <w:t>Ot</w:t>
      </w:r>
      <w:r w:rsidR="00415676" w:rsidRPr="009841F0">
        <w:rPr>
          <w:rFonts w:ascii="Book Antiqua" w:hAnsi="Book Antiqua"/>
        </w:rPr>
        <w:t>t</w:t>
      </w:r>
      <w:r w:rsidR="0062299E" w:rsidRPr="009841F0">
        <w:rPr>
          <w:rFonts w:ascii="Book Antiqua" w:hAnsi="Book Antiqua"/>
        </w:rPr>
        <w:t>obah</w:t>
      </w:r>
      <w:proofErr w:type="spellEnd"/>
      <w:r w:rsidR="0062299E" w:rsidRPr="009841F0">
        <w:rPr>
          <w:rFonts w:ascii="Book Antiqua" w:hAnsi="Book Antiqua"/>
        </w:rPr>
        <w:t xml:space="preserve"> </w:t>
      </w:r>
      <w:proofErr w:type="spellStart"/>
      <w:r w:rsidR="00E07A35">
        <w:rPr>
          <w:rFonts w:ascii="Book Antiqua" w:hAnsi="Book Antiqua"/>
        </w:rPr>
        <w:t>Cugoano</w:t>
      </w:r>
      <w:proofErr w:type="spellEnd"/>
      <w:r w:rsidR="0062299E" w:rsidRPr="009841F0">
        <w:rPr>
          <w:rFonts w:ascii="Book Antiqua" w:hAnsi="Book Antiqua"/>
        </w:rPr>
        <w:t xml:space="preserve"> </w:t>
      </w:r>
      <w:r w:rsidR="00A65050" w:rsidRPr="009841F0">
        <w:rPr>
          <w:rFonts w:ascii="Book Antiqua" w:hAnsi="Book Antiqua"/>
        </w:rPr>
        <w:t xml:space="preserve">might be named alongside </w:t>
      </w:r>
      <w:r w:rsidR="008B3E9B">
        <w:rPr>
          <w:rFonts w:ascii="Book Antiqua" w:hAnsi="Book Antiqua"/>
        </w:rPr>
        <w:t>Equiano</w:t>
      </w:r>
      <w:r w:rsidR="00172393" w:rsidRPr="009841F0">
        <w:rPr>
          <w:rFonts w:ascii="Book Antiqua" w:hAnsi="Book Antiqua"/>
        </w:rPr>
        <w:t>. It would be rewarding, certainly, to further investigate the collaboration of these African ex-slaves and the group of</w:t>
      </w:r>
      <w:r w:rsidR="00EB47F4" w:rsidRPr="009841F0">
        <w:rPr>
          <w:rFonts w:ascii="Book Antiqua" w:hAnsi="Book Antiqua"/>
        </w:rPr>
        <w:t xml:space="preserve"> English </w:t>
      </w:r>
      <w:r w:rsidR="00172393" w:rsidRPr="009841F0">
        <w:rPr>
          <w:rFonts w:ascii="Book Antiqua" w:hAnsi="Book Antiqua"/>
        </w:rPr>
        <w:t xml:space="preserve">abolitionists, and the impact of these African voices on the </w:t>
      </w:r>
      <w:r w:rsidR="00390A85" w:rsidRPr="009841F0">
        <w:rPr>
          <w:rFonts w:ascii="Book Antiqua" w:hAnsi="Book Antiqua"/>
        </w:rPr>
        <w:t>critical discourse leading to the abolition of the African Slave Trade</w:t>
      </w:r>
      <w:r w:rsidR="008B4D61" w:rsidRPr="009841F0">
        <w:rPr>
          <w:rFonts w:ascii="Book Antiqua" w:hAnsi="Book Antiqua"/>
        </w:rPr>
        <w:t xml:space="preserve">; </w:t>
      </w:r>
      <w:r w:rsidR="00ED5DEA" w:rsidRPr="009841F0">
        <w:rPr>
          <w:rFonts w:ascii="Book Antiqua" w:hAnsi="Book Antiqua"/>
        </w:rPr>
        <w:t>Harriet Jacobs</w:t>
      </w:r>
      <w:r w:rsidR="0023149B" w:rsidRPr="009841F0">
        <w:rPr>
          <w:rFonts w:ascii="Book Antiqua" w:hAnsi="Book Antiqua"/>
        </w:rPr>
        <w:t>,</w:t>
      </w:r>
      <w:r w:rsidR="00ED5DEA" w:rsidRPr="009841F0">
        <w:rPr>
          <w:rFonts w:ascii="Book Antiqua" w:hAnsi="Book Antiqua"/>
        </w:rPr>
        <w:t xml:space="preserve"> </w:t>
      </w:r>
      <w:r w:rsidR="00A65050" w:rsidRPr="009841F0">
        <w:rPr>
          <w:rFonts w:ascii="Book Antiqua" w:hAnsi="Book Antiqua"/>
        </w:rPr>
        <w:t>Frederick Douglass</w:t>
      </w:r>
      <w:r w:rsidR="008B4D61" w:rsidRPr="009841F0">
        <w:rPr>
          <w:rFonts w:ascii="Book Antiqua" w:hAnsi="Book Antiqua"/>
        </w:rPr>
        <w:t xml:space="preserve"> </w:t>
      </w:r>
      <w:r w:rsidR="0023149B" w:rsidRPr="009841F0">
        <w:rPr>
          <w:rFonts w:ascii="Book Antiqua" w:hAnsi="Book Antiqua"/>
        </w:rPr>
        <w:t xml:space="preserve">and David Walker </w:t>
      </w:r>
      <w:r w:rsidR="008B4D61" w:rsidRPr="009841F0">
        <w:rPr>
          <w:rFonts w:ascii="Book Antiqua" w:hAnsi="Book Antiqua"/>
        </w:rPr>
        <w:t xml:space="preserve">have to be named, with regard to </w:t>
      </w:r>
      <w:r w:rsidR="00A65050" w:rsidRPr="009841F0">
        <w:rPr>
          <w:rFonts w:ascii="Book Antiqua" w:hAnsi="Book Antiqua"/>
        </w:rPr>
        <w:t xml:space="preserve">the </w:t>
      </w:r>
      <w:r w:rsidR="00ED5DEA" w:rsidRPr="009841F0">
        <w:rPr>
          <w:rFonts w:ascii="Book Antiqua" w:hAnsi="Book Antiqua"/>
        </w:rPr>
        <w:t>American context.</w:t>
      </w:r>
      <w:r w:rsidR="00ED5DEA" w:rsidRPr="009841F0">
        <w:rPr>
          <w:rStyle w:val="FootnoteReference"/>
          <w:rFonts w:ascii="Book Antiqua" w:hAnsi="Book Antiqua"/>
        </w:rPr>
        <w:footnoteReference w:id="75"/>
      </w:r>
      <w:r w:rsidR="00ED5DEA" w:rsidRPr="009841F0">
        <w:rPr>
          <w:rFonts w:ascii="Book Antiqua" w:hAnsi="Book Antiqua"/>
        </w:rPr>
        <w:t xml:space="preserve"> </w:t>
      </w:r>
      <w:r w:rsidR="0062299E" w:rsidRPr="009841F0">
        <w:rPr>
          <w:rFonts w:ascii="Book Antiqua" w:hAnsi="Book Antiqua"/>
        </w:rPr>
        <w:t xml:space="preserve"> </w:t>
      </w:r>
    </w:p>
    <w:p w14:paraId="6991B692" w14:textId="6425D900" w:rsidR="001255D6" w:rsidRDefault="008B3E9B" w:rsidP="001810F7">
      <w:pPr>
        <w:spacing w:line="276" w:lineRule="auto"/>
        <w:jc w:val="both"/>
        <w:rPr>
          <w:rFonts w:ascii="Book Antiqua" w:hAnsi="Book Antiqua"/>
        </w:rPr>
      </w:pPr>
      <w:r>
        <w:rPr>
          <w:rFonts w:ascii="Book Antiqua" w:hAnsi="Book Antiqua"/>
        </w:rPr>
        <w:t xml:space="preserve">It may come as a surprise that </w:t>
      </w:r>
      <w:r w:rsidR="001255D6">
        <w:rPr>
          <w:rFonts w:ascii="Book Antiqua" w:hAnsi="Book Antiqua"/>
        </w:rPr>
        <w:t xml:space="preserve">African ex-slaves joined the other side, thereby confirming the pro-slavery arguments of the Calvinistic faction within the Methodist movement: J.A.W. </w:t>
      </w:r>
      <w:proofErr w:type="spellStart"/>
      <w:r w:rsidR="001255D6">
        <w:rPr>
          <w:rFonts w:ascii="Book Antiqua" w:hAnsi="Book Antiqua"/>
        </w:rPr>
        <w:t>Gronniosaw</w:t>
      </w:r>
      <w:proofErr w:type="spellEnd"/>
      <w:r w:rsidR="001255D6">
        <w:rPr>
          <w:rFonts w:ascii="Book Antiqua" w:hAnsi="Book Antiqua"/>
        </w:rPr>
        <w:t xml:space="preserve"> wrote in favour of the Whitefield faction, expressing gratitude for being freed from African superstitions and led to Christianity.</w:t>
      </w:r>
      <w:r w:rsidR="00D07001" w:rsidRPr="009841F0">
        <w:rPr>
          <w:rFonts w:ascii="Book Antiqua" w:hAnsi="Book Antiqua"/>
        </w:rPr>
        <w:t xml:space="preserve"> </w:t>
      </w:r>
      <w:r w:rsidR="001255D6">
        <w:rPr>
          <w:rFonts w:ascii="Book Antiqua" w:hAnsi="Book Antiqua"/>
        </w:rPr>
        <w:t>In one of her poems, Phyllis Wh</w:t>
      </w:r>
      <w:r w:rsidR="00914F6D">
        <w:rPr>
          <w:rFonts w:ascii="Book Antiqua" w:hAnsi="Book Antiqua"/>
        </w:rPr>
        <w:t>ea</w:t>
      </w:r>
      <w:r w:rsidR="001255D6">
        <w:rPr>
          <w:rFonts w:ascii="Book Antiqua" w:hAnsi="Book Antiqua"/>
        </w:rPr>
        <w:t xml:space="preserve">tley </w:t>
      </w:r>
      <w:r w:rsidR="00D07001" w:rsidRPr="009841F0">
        <w:rPr>
          <w:rFonts w:ascii="Book Antiqua" w:hAnsi="Book Antiqua"/>
        </w:rPr>
        <w:t>celebrated Whitefield, the slaveholding missionary.</w:t>
      </w:r>
      <w:r w:rsidR="00D07001" w:rsidRPr="009841F0">
        <w:rPr>
          <w:rStyle w:val="FootnoteReference"/>
          <w:rFonts w:ascii="Book Antiqua" w:hAnsi="Book Antiqua"/>
        </w:rPr>
        <w:footnoteReference w:id="76"/>
      </w:r>
      <w:r w:rsidR="00D07001" w:rsidRPr="009841F0">
        <w:rPr>
          <w:rFonts w:ascii="Book Antiqua" w:hAnsi="Book Antiqua"/>
        </w:rPr>
        <w:t xml:space="preserve"> </w:t>
      </w:r>
      <w:r w:rsidR="002C4EEA" w:rsidRPr="009841F0">
        <w:rPr>
          <w:rFonts w:ascii="Book Antiqua" w:hAnsi="Book Antiqua"/>
        </w:rPr>
        <w:lastRenderedPageBreak/>
        <w:t xml:space="preserve">Jacobus Elisa Johannes </w:t>
      </w:r>
      <w:r w:rsidR="00D07001" w:rsidRPr="009841F0">
        <w:rPr>
          <w:rFonts w:ascii="Book Antiqua" w:hAnsi="Book Antiqua"/>
        </w:rPr>
        <w:t>Capitein must be mentioned as a precursor</w:t>
      </w:r>
      <w:r w:rsidR="00415676" w:rsidRPr="009841F0">
        <w:rPr>
          <w:rFonts w:ascii="Book Antiqua" w:hAnsi="Book Antiqua"/>
        </w:rPr>
        <w:t>, already in the 1</w:t>
      </w:r>
      <w:r w:rsidR="00E600FA">
        <w:rPr>
          <w:rFonts w:ascii="Book Antiqua" w:hAnsi="Book Antiqua"/>
        </w:rPr>
        <w:t>8</w:t>
      </w:r>
      <w:r w:rsidR="00415676" w:rsidRPr="009841F0">
        <w:rPr>
          <w:rFonts w:ascii="Book Antiqua" w:hAnsi="Book Antiqua"/>
          <w:vertAlign w:val="superscript"/>
        </w:rPr>
        <w:t>th</w:t>
      </w:r>
      <w:r w:rsidR="00415676" w:rsidRPr="009841F0">
        <w:rPr>
          <w:rFonts w:ascii="Book Antiqua" w:hAnsi="Book Antiqua"/>
        </w:rPr>
        <w:t xml:space="preserve"> century</w:t>
      </w:r>
      <w:r w:rsidR="00CC1077" w:rsidRPr="009841F0">
        <w:rPr>
          <w:rFonts w:ascii="Book Antiqua" w:hAnsi="Book Antiqua"/>
        </w:rPr>
        <w:t>:</w:t>
      </w:r>
      <w:r w:rsidR="002C4EEA" w:rsidRPr="009841F0">
        <w:rPr>
          <w:rFonts w:ascii="Book Antiqua" w:hAnsi="Book Antiqua"/>
        </w:rPr>
        <w:t xml:space="preserve"> having been freed </w:t>
      </w:r>
      <w:r w:rsidR="001255D6">
        <w:rPr>
          <w:rFonts w:ascii="Book Antiqua" w:hAnsi="Book Antiqua"/>
        </w:rPr>
        <w:t>in</w:t>
      </w:r>
      <w:r w:rsidR="002C4EEA" w:rsidRPr="009841F0">
        <w:rPr>
          <w:rFonts w:ascii="Book Antiqua" w:hAnsi="Book Antiqua"/>
        </w:rPr>
        <w:t xml:space="preserve"> Amsterdam, he wrote </w:t>
      </w:r>
      <w:r w:rsidR="00CC1077" w:rsidRPr="009841F0">
        <w:rPr>
          <w:rFonts w:ascii="Book Antiqua" w:hAnsi="Book Antiqua"/>
        </w:rPr>
        <w:t xml:space="preserve">a </w:t>
      </w:r>
      <w:r w:rsidR="002C4EEA" w:rsidRPr="009841F0">
        <w:rPr>
          <w:rFonts w:ascii="Book Antiqua" w:hAnsi="Book Antiqua"/>
        </w:rPr>
        <w:t>treatise defending the institution of slavery as fully compatible with Christianity.</w:t>
      </w:r>
      <w:r w:rsidR="00D07001" w:rsidRPr="009841F0">
        <w:rPr>
          <w:rStyle w:val="FootnoteReference"/>
          <w:rFonts w:ascii="Book Antiqua" w:hAnsi="Book Antiqua"/>
        </w:rPr>
        <w:footnoteReference w:id="77"/>
      </w:r>
      <w:r w:rsidR="00835EBE" w:rsidRPr="009841F0">
        <w:rPr>
          <w:rFonts w:ascii="Book Antiqua" w:hAnsi="Book Antiqua"/>
        </w:rPr>
        <w:t xml:space="preserve"> </w:t>
      </w:r>
      <w:r w:rsidR="001255D6">
        <w:rPr>
          <w:rFonts w:ascii="Book Antiqua" w:hAnsi="Book Antiqua"/>
        </w:rPr>
        <w:t xml:space="preserve">Interpreting these divergent attitudes among African ex-slaves would certainly require thorough studies of the situations they were exposed to, for instance, financial dependencies, and, of course, the theological orientation of their owners – in these three cases, the Calvinistic version of Reformed Christianity. </w:t>
      </w:r>
      <w:r w:rsidR="00660091" w:rsidRPr="009841F0">
        <w:rPr>
          <w:rFonts w:ascii="Book Antiqua" w:hAnsi="Book Antiqua"/>
        </w:rPr>
        <w:t xml:space="preserve">In any case, the African voices within the Western-European slavery discourse must not be ignored. </w:t>
      </w:r>
      <w:r w:rsidR="00A65050" w:rsidRPr="009841F0">
        <w:rPr>
          <w:rFonts w:ascii="Book Antiqua" w:hAnsi="Book Antiqua"/>
        </w:rPr>
        <w:t xml:space="preserve"> </w:t>
      </w:r>
      <w:r w:rsidR="00ED5DEA" w:rsidRPr="009841F0">
        <w:rPr>
          <w:rFonts w:ascii="Book Antiqua" w:hAnsi="Book Antiqua"/>
        </w:rPr>
        <w:t xml:space="preserve">  </w:t>
      </w:r>
    </w:p>
    <w:p w14:paraId="5702DEAC" w14:textId="5E07BAAF" w:rsidR="002F0FF7" w:rsidRPr="00B40F5E" w:rsidRDefault="002F0FF7" w:rsidP="001810F7">
      <w:pPr>
        <w:spacing w:line="276" w:lineRule="auto"/>
        <w:rPr>
          <w:rFonts w:ascii="Book Antiqua" w:hAnsi="Book Antiqua"/>
          <w:b/>
          <w:bCs/>
        </w:rPr>
      </w:pPr>
      <w:r w:rsidRPr="00B40F5E">
        <w:rPr>
          <w:rFonts w:ascii="Book Antiqua" w:hAnsi="Book Antiqua"/>
          <w:b/>
          <w:bCs/>
        </w:rPr>
        <w:t>Summary and Outlook</w:t>
      </w:r>
    </w:p>
    <w:p w14:paraId="66560CFB" w14:textId="518C1DE7" w:rsidR="00CE69B4" w:rsidRPr="009841F0" w:rsidRDefault="002F0FF7" w:rsidP="001810F7">
      <w:pPr>
        <w:spacing w:line="276" w:lineRule="auto"/>
        <w:jc w:val="both"/>
        <w:rPr>
          <w:rFonts w:ascii="Book Antiqua" w:hAnsi="Book Antiqua"/>
        </w:rPr>
      </w:pPr>
      <w:r w:rsidRPr="009841F0">
        <w:rPr>
          <w:rFonts w:ascii="Book Antiqua" w:hAnsi="Book Antiqua"/>
        </w:rPr>
        <w:t xml:space="preserve">The abolitionist movement, </w:t>
      </w:r>
      <w:r w:rsidR="00E706A4" w:rsidRPr="009841F0">
        <w:rPr>
          <w:rFonts w:ascii="Book Antiqua" w:hAnsi="Book Antiqua"/>
        </w:rPr>
        <w:t xml:space="preserve">consisting of seven members and </w:t>
      </w:r>
      <w:r w:rsidR="00660091" w:rsidRPr="009841F0">
        <w:rPr>
          <w:rFonts w:ascii="Book Antiqua" w:hAnsi="Book Antiqua"/>
        </w:rPr>
        <w:t xml:space="preserve">beginning its </w:t>
      </w:r>
      <w:r w:rsidR="009D6463" w:rsidRPr="009841F0">
        <w:rPr>
          <w:rFonts w:ascii="Book Antiqua" w:hAnsi="Book Antiqua"/>
        </w:rPr>
        <w:t xml:space="preserve">work </w:t>
      </w:r>
      <w:r w:rsidR="005F25FE">
        <w:rPr>
          <w:rFonts w:ascii="Book Antiqua" w:hAnsi="Book Antiqua"/>
        </w:rPr>
        <w:t>in London in 178</w:t>
      </w:r>
      <w:r w:rsidR="00ED7A39">
        <w:rPr>
          <w:rFonts w:ascii="Book Antiqua" w:hAnsi="Book Antiqua"/>
        </w:rPr>
        <w:t>7</w:t>
      </w:r>
      <w:r w:rsidR="005F25FE">
        <w:rPr>
          <w:rFonts w:ascii="Book Antiqua" w:hAnsi="Book Antiqua"/>
        </w:rPr>
        <w:t>, certainly obtained considerable additional support when Newton and Equiano</w:t>
      </w:r>
      <w:r w:rsidR="009D6463" w:rsidRPr="009841F0">
        <w:rPr>
          <w:rFonts w:ascii="Book Antiqua" w:hAnsi="Book Antiqua"/>
        </w:rPr>
        <w:t xml:space="preserve"> joined the group. </w:t>
      </w:r>
      <w:r w:rsidR="00746B0D">
        <w:rPr>
          <w:rFonts w:ascii="Book Antiqua" w:hAnsi="Book Antiqua"/>
        </w:rPr>
        <w:t>Their</w:t>
      </w:r>
      <w:r w:rsidR="009D6463" w:rsidRPr="009841F0">
        <w:rPr>
          <w:rFonts w:ascii="Book Antiqua" w:hAnsi="Book Antiqua"/>
        </w:rPr>
        <w:t xml:space="preserve"> contributions mutually reinforced each other, confirming </w:t>
      </w:r>
      <w:r w:rsidR="00E706A4" w:rsidRPr="009841F0">
        <w:rPr>
          <w:rFonts w:ascii="Book Antiqua" w:hAnsi="Book Antiqua"/>
        </w:rPr>
        <w:t>the antislavery polemics through eyewitness testimon</w:t>
      </w:r>
      <w:r w:rsidR="000E0004">
        <w:rPr>
          <w:rFonts w:ascii="Book Antiqua" w:hAnsi="Book Antiqua"/>
        </w:rPr>
        <w:t>y</w:t>
      </w:r>
      <w:r w:rsidR="00E706A4" w:rsidRPr="009841F0">
        <w:rPr>
          <w:rFonts w:ascii="Book Antiqua" w:hAnsi="Book Antiqua"/>
        </w:rPr>
        <w:t xml:space="preserve"> from both sides</w:t>
      </w:r>
      <w:r w:rsidR="004E3E26" w:rsidRPr="009841F0">
        <w:rPr>
          <w:rFonts w:ascii="Book Antiqua" w:hAnsi="Book Antiqua"/>
        </w:rPr>
        <w:t>:</w:t>
      </w:r>
      <w:r w:rsidR="00E706A4" w:rsidRPr="009841F0">
        <w:rPr>
          <w:rFonts w:ascii="Book Antiqua" w:hAnsi="Book Antiqua"/>
        </w:rPr>
        <w:t xml:space="preserve"> British slave traders and African slaves. </w:t>
      </w:r>
      <w:r w:rsidR="0076281F">
        <w:rPr>
          <w:rFonts w:ascii="Book Antiqua" w:hAnsi="Book Antiqua"/>
        </w:rPr>
        <w:t>The first aim – the prohibition of the Trans-Atlantic Slave Trade – was achieved in 1807, and the final aim – the prohibition of slavery in the British Empire - in 1834.</w:t>
      </w:r>
      <w:r w:rsidR="001337F2" w:rsidRPr="009841F0">
        <w:rPr>
          <w:rFonts w:ascii="Book Antiqua" w:hAnsi="Book Antiqua"/>
        </w:rPr>
        <w:t xml:space="preserve"> </w:t>
      </w:r>
      <w:r w:rsidR="00995EAC">
        <w:rPr>
          <w:rFonts w:ascii="Book Antiqua" w:hAnsi="Book Antiqua"/>
        </w:rPr>
        <w:t xml:space="preserve">However, the question must be asked whether hidden forms of slavery may arise in a colonial context – other means of legal oppression, designed to keep the colonised people in a state of permanent bondage by denying them equal rights with the colonisers. </w:t>
      </w:r>
      <w:r w:rsidR="00FF10C6">
        <w:rPr>
          <w:rFonts w:ascii="Book Antiqua" w:hAnsi="Book Antiqua"/>
        </w:rPr>
        <w:t xml:space="preserve">It is the merit of John Philip, a Scottish missionary in South Africa, that he drew attention to this question very early – a question that could also be asked today.          </w:t>
      </w:r>
    </w:p>
    <w:p w14:paraId="3FD60BEB" w14:textId="77777777" w:rsidR="004E3D64" w:rsidRDefault="009C25A5" w:rsidP="001810F7">
      <w:pPr>
        <w:spacing w:line="276" w:lineRule="auto"/>
        <w:jc w:val="both"/>
        <w:rPr>
          <w:rFonts w:ascii="Book Antiqua" w:hAnsi="Book Antiqua"/>
        </w:rPr>
      </w:pPr>
      <w:r>
        <w:rPr>
          <w:rFonts w:ascii="Book Antiqua" w:hAnsi="Book Antiqua"/>
        </w:rPr>
        <w:t xml:space="preserve">As a superintendent of the London Missionary Society, Philip began travelling to South Africa in 1819. </w:t>
      </w:r>
      <w:r w:rsidR="008878BC">
        <w:rPr>
          <w:rFonts w:ascii="Book Antiqua" w:hAnsi="Book Antiqua"/>
        </w:rPr>
        <w:t>At first, he had a high opinion of the liberal progress the new British administration would bring</w:t>
      </w:r>
      <w:r w:rsidR="0019262F">
        <w:rPr>
          <w:rFonts w:ascii="Book Antiqua" w:hAnsi="Book Antiqua"/>
        </w:rPr>
        <w:t xml:space="preserve"> compared with the Dutch administration, which had been known as an oppressive system</w:t>
      </w:r>
      <w:r w:rsidR="004E3E26" w:rsidRPr="009841F0">
        <w:rPr>
          <w:rFonts w:ascii="Book Antiqua" w:hAnsi="Book Antiqua"/>
        </w:rPr>
        <w:t>.</w:t>
      </w:r>
      <w:r w:rsidR="00AD32BF" w:rsidRPr="009841F0">
        <w:rPr>
          <w:rStyle w:val="FootnoteReference"/>
          <w:rFonts w:ascii="Book Antiqua" w:hAnsi="Book Antiqua"/>
        </w:rPr>
        <w:footnoteReference w:id="78"/>
      </w:r>
      <w:r w:rsidR="004E3E26" w:rsidRPr="009841F0">
        <w:rPr>
          <w:rFonts w:ascii="Book Antiqua" w:hAnsi="Book Antiqua"/>
        </w:rPr>
        <w:t xml:space="preserve"> </w:t>
      </w:r>
      <w:r w:rsidR="0039364A">
        <w:rPr>
          <w:rFonts w:ascii="Book Antiqua" w:hAnsi="Book Antiqua"/>
        </w:rPr>
        <w:t xml:space="preserve">To his disappointment, however, he had to realise that conditions for the colonised people, then designated “Hottentots”, had not improved, or had even worsened. </w:t>
      </w:r>
      <w:r w:rsidR="00603938">
        <w:rPr>
          <w:rFonts w:ascii="Book Antiqua" w:hAnsi="Book Antiqua"/>
        </w:rPr>
        <w:t>Philip did not blame individual representatives of the new administration, but the colonial “system” as such.</w:t>
      </w:r>
      <w:r w:rsidR="00416CEF" w:rsidRPr="009841F0">
        <w:rPr>
          <w:rStyle w:val="FootnoteReference"/>
          <w:rFonts w:ascii="Book Antiqua" w:hAnsi="Book Antiqua"/>
        </w:rPr>
        <w:footnoteReference w:id="79"/>
      </w:r>
      <w:r w:rsidR="00416CEF" w:rsidRPr="009841F0">
        <w:rPr>
          <w:rFonts w:ascii="Book Antiqua" w:hAnsi="Book Antiqua"/>
        </w:rPr>
        <w:t xml:space="preserve"> </w:t>
      </w:r>
      <w:r w:rsidR="006D194F">
        <w:rPr>
          <w:rFonts w:ascii="Book Antiqua" w:hAnsi="Book Antiqua"/>
        </w:rPr>
        <w:t xml:space="preserve">After reviewing the “Colonial Proclamation of 1809”, promulgated after the final takeover as a British colony and praised as the “Magna Charta of the Hottentots”, he concluded that it did not remove the unjust claims of the farmers on the indigenous population: “The very </w:t>
      </w:r>
      <w:r w:rsidR="006D194F">
        <w:rPr>
          <w:rFonts w:ascii="Book Antiqua" w:hAnsi="Book Antiqua"/>
        </w:rPr>
        <w:lastRenderedPageBreak/>
        <w:t>reverse is the case: it legalizes these claims and it consigns the Hottentots and their posterity to universal and hopeless slavery.”</w:t>
      </w:r>
      <w:r w:rsidR="00462A75" w:rsidRPr="009841F0">
        <w:rPr>
          <w:rStyle w:val="FootnoteReference"/>
          <w:rFonts w:ascii="Book Antiqua" w:hAnsi="Book Antiqua"/>
        </w:rPr>
        <w:footnoteReference w:id="80"/>
      </w:r>
      <w:r w:rsidR="00462A75" w:rsidRPr="009841F0">
        <w:rPr>
          <w:rFonts w:ascii="Book Antiqua" w:hAnsi="Book Antiqua"/>
        </w:rPr>
        <w:t xml:space="preserve">  </w:t>
      </w:r>
      <w:r w:rsidR="003E40E1" w:rsidRPr="009841F0">
        <w:rPr>
          <w:rFonts w:ascii="Book Antiqua" w:hAnsi="Book Antiqua"/>
        </w:rPr>
        <w:t xml:space="preserve">  </w:t>
      </w:r>
    </w:p>
    <w:p w14:paraId="1F4C3D25" w14:textId="124DA24B" w:rsidR="00C30DCC" w:rsidRDefault="00F75908" w:rsidP="001810F7">
      <w:pPr>
        <w:spacing w:line="276" w:lineRule="auto"/>
        <w:jc w:val="both"/>
        <w:rPr>
          <w:rFonts w:ascii="Book Antiqua" w:hAnsi="Book Antiqua"/>
        </w:rPr>
      </w:pPr>
      <w:r>
        <w:rPr>
          <w:rFonts w:ascii="Book Antiqua" w:hAnsi="Book Antiqua"/>
        </w:rPr>
        <w:t>According to Philip, the prohibition of the slave trade in 1807</w:t>
      </w:r>
      <w:r w:rsidR="007A3763" w:rsidRPr="009841F0">
        <w:rPr>
          <w:rFonts w:ascii="Book Antiqua" w:hAnsi="Book Antiqua"/>
        </w:rPr>
        <w:t xml:space="preserve"> caused a scarcity of imported slaves</w:t>
      </w:r>
      <w:r w:rsidR="00C363FE" w:rsidRPr="009841F0">
        <w:rPr>
          <w:rFonts w:ascii="Book Antiqua" w:hAnsi="Book Antiqua"/>
        </w:rPr>
        <w:t xml:space="preserve"> in the colony</w:t>
      </w:r>
      <w:r w:rsidR="00AD32BF" w:rsidRPr="009841F0">
        <w:rPr>
          <w:rFonts w:ascii="Book Antiqua" w:hAnsi="Book Antiqua"/>
        </w:rPr>
        <w:t xml:space="preserve">. </w:t>
      </w:r>
      <w:proofErr w:type="gramStart"/>
      <w:r w:rsidR="00C363FE" w:rsidRPr="009841F0">
        <w:rPr>
          <w:rFonts w:ascii="Book Antiqua" w:hAnsi="Book Antiqua"/>
        </w:rPr>
        <w:t>So</w:t>
      </w:r>
      <w:proofErr w:type="gramEnd"/>
      <w:r>
        <w:rPr>
          <w:rFonts w:ascii="Book Antiqua" w:hAnsi="Book Antiqua"/>
        </w:rPr>
        <w:t xml:space="preserve"> colonists pressured</w:t>
      </w:r>
      <w:r w:rsidR="007A3763" w:rsidRPr="009841F0">
        <w:rPr>
          <w:rFonts w:ascii="Book Antiqua" w:hAnsi="Book Antiqua"/>
        </w:rPr>
        <w:t xml:space="preserve"> the indigenous population to work for the</w:t>
      </w:r>
      <w:r w:rsidR="00C363FE" w:rsidRPr="009841F0">
        <w:rPr>
          <w:rFonts w:ascii="Book Antiqua" w:hAnsi="Book Antiqua"/>
        </w:rPr>
        <w:t>m.</w:t>
      </w:r>
      <w:r w:rsidR="00AD32BF" w:rsidRPr="009841F0">
        <w:rPr>
          <w:rFonts w:ascii="Book Antiqua" w:hAnsi="Book Antiqua"/>
        </w:rPr>
        <w:t xml:space="preserve"> </w:t>
      </w:r>
      <w:r w:rsidR="00C363FE" w:rsidRPr="009841F0">
        <w:rPr>
          <w:rFonts w:ascii="Book Antiqua" w:hAnsi="Book Antiqua"/>
        </w:rPr>
        <w:t>T</w:t>
      </w:r>
      <w:r w:rsidR="00AD32BF" w:rsidRPr="009841F0">
        <w:rPr>
          <w:rFonts w:ascii="Book Antiqua" w:hAnsi="Book Antiqua"/>
        </w:rPr>
        <w:t xml:space="preserve">his development </w:t>
      </w:r>
      <w:r w:rsidR="002A4A48">
        <w:rPr>
          <w:rFonts w:ascii="Book Antiqua" w:hAnsi="Book Antiqua"/>
        </w:rPr>
        <w:t xml:space="preserve">led to conflicts between missionaries and </w:t>
      </w:r>
      <w:r w:rsidR="007A3763" w:rsidRPr="009841F0">
        <w:rPr>
          <w:rFonts w:ascii="Book Antiqua" w:hAnsi="Book Antiqua"/>
        </w:rPr>
        <w:t>coloni</w:t>
      </w:r>
      <w:r w:rsidR="00873789" w:rsidRPr="009841F0">
        <w:rPr>
          <w:rFonts w:ascii="Book Antiqua" w:hAnsi="Book Antiqua"/>
        </w:rPr>
        <w:t>sts</w:t>
      </w:r>
      <w:r w:rsidR="003943FE" w:rsidRPr="009841F0">
        <w:rPr>
          <w:rFonts w:ascii="Book Antiqua" w:hAnsi="Book Antiqua"/>
        </w:rPr>
        <w:t>, who disliked the missionary stations where “the Hottentots are treated like rational beings</w:t>
      </w:r>
      <w:r w:rsidR="00484F56">
        <w:rPr>
          <w:rFonts w:ascii="Book Antiqua" w:hAnsi="Book Antiqua"/>
        </w:rPr>
        <w:t>.</w:t>
      </w:r>
      <w:r w:rsidR="003943FE" w:rsidRPr="009841F0">
        <w:rPr>
          <w:rFonts w:ascii="Book Antiqua" w:hAnsi="Book Antiqua"/>
        </w:rPr>
        <w:t>”</w:t>
      </w:r>
      <w:r w:rsidR="009B75BF" w:rsidRPr="009841F0">
        <w:rPr>
          <w:rFonts w:ascii="Book Antiqua" w:hAnsi="Book Antiqua"/>
        </w:rPr>
        <w:t xml:space="preserve"> Philip adds an interesting comparison: </w:t>
      </w:r>
    </w:p>
    <w:p w14:paraId="30014A58" w14:textId="08CC074D" w:rsidR="009B75BF" w:rsidRPr="009841F0" w:rsidRDefault="009B75BF" w:rsidP="001D24A8">
      <w:pPr>
        <w:spacing w:line="240" w:lineRule="auto"/>
        <w:ind w:left="990" w:right="1152"/>
        <w:jc w:val="both"/>
        <w:rPr>
          <w:rFonts w:ascii="Book Antiqua" w:hAnsi="Book Antiqua"/>
        </w:rPr>
      </w:pPr>
      <w:r w:rsidRPr="009841F0">
        <w:rPr>
          <w:rFonts w:ascii="Book Antiqua" w:hAnsi="Book Antiqua"/>
        </w:rPr>
        <w:t>The proprietors in our sugar islands are not more</w:t>
      </w:r>
      <w:r w:rsidR="00A77A00" w:rsidRPr="009841F0">
        <w:rPr>
          <w:rFonts w:ascii="Book Antiqua" w:hAnsi="Book Antiqua"/>
        </w:rPr>
        <w:t xml:space="preserve"> alarmed by any plan for the abolition of slavery, than the inhabitants of the colony of the Cape of Good Hope are by any exertions to improve the character of the Hottentots</w:t>
      </w:r>
      <w:r w:rsidR="005933A8">
        <w:rPr>
          <w:rFonts w:ascii="Book Antiqua" w:hAnsi="Book Antiqua"/>
        </w:rPr>
        <w:t>.</w:t>
      </w:r>
      <w:r w:rsidR="00A77A00" w:rsidRPr="009841F0">
        <w:rPr>
          <w:rStyle w:val="FootnoteReference"/>
          <w:rFonts w:ascii="Book Antiqua" w:hAnsi="Book Antiqua"/>
        </w:rPr>
        <w:footnoteReference w:id="81"/>
      </w:r>
      <w:r w:rsidRPr="009841F0">
        <w:rPr>
          <w:rFonts w:ascii="Book Antiqua" w:hAnsi="Book Antiqua"/>
        </w:rPr>
        <w:t xml:space="preserve">   </w:t>
      </w:r>
    </w:p>
    <w:p w14:paraId="18FDBBAC" w14:textId="6D8A3481" w:rsidR="003065FC" w:rsidRPr="009841F0" w:rsidRDefault="00416CEF" w:rsidP="001810F7">
      <w:pPr>
        <w:spacing w:line="276" w:lineRule="auto"/>
        <w:jc w:val="both"/>
        <w:rPr>
          <w:rFonts w:ascii="Book Antiqua" w:hAnsi="Book Antiqua"/>
        </w:rPr>
      </w:pPr>
      <w:r w:rsidRPr="009841F0">
        <w:rPr>
          <w:rFonts w:ascii="Book Antiqua" w:hAnsi="Book Antiqua"/>
        </w:rPr>
        <w:t xml:space="preserve">This is </w:t>
      </w:r>
      <w:r w:rsidR="00F3348C" w:rsidRPr="009841F0">
        <w:rPr>
          <w:rFonts w:ascii="Book Antiqua" w:hAnsi="Book Antiqua"/>
        </w:rPr>
        <w:t xml:space="preserve">the </w:t>
      </w:r>
      <w:r w:rsidRPr="009841F0">
        <w:rPr>
          <w:rFonts w:ascii="Book Antiqua" w:hAnsi="Book Antiqua"/>
        </w:rPr>
        <w:t xml:space="preserve">most important point, and </w:t>
      </w:r>
      <w:r w:rsidR="005042FA" w:rsidRPr="009841F0">
        <w:rPr>
          <w:rFonts w:ascii="Book Antiqua" w:hAnsi="Book Antiqua"/>
        </w:rPr>
        <w:t xml:space="preserve">it remains </w:t>
      </w:r>
      <w:r w:rsidRPr="009841F0">
        <w:rPr>
          <w:rFonts w:ascii="Book Antiqua" w:hAnsi="Book Antiqua"/>
        </w:rPr>
        <w:t xml:space="preserve">Philip’s merit, to </w:t>
      </w:r>
      <w:r w:rsidR="00F3348C" w:rsidRPr="009841F0">
        <w:rPr>
          <w:rFonts w:ascii="Book Antiqua" w:hAnsi="Book Antiqua"/>
        </w:rPr>
        <w:t xml:space="preserve">have </w:t>
      </w:r>
      <w:r w:rsidR="00D05BBC">
        <w:rPr>
          <w:rFonts w:ascii="Book Antiqua" w:hAnsi="Book Antiqua"/>
        </w:rPr>
        <w:t>realised</w:t>
      </w:r>
      <w:r w:rsidRPr="009841F0">
        <w:rPr>
          <w:rFonts w:ascii="Book Antiqua" w:hAnsi="Book Antiqua"/>
        </w:rPr>
        <w:t xml:space="preserve"> t</w:t>
      </w:r>
      <w:r w:rsidR="00C363FE" w:rsidRPr="009841F0">
        <w:rPr>
          <w:rFonts w:ascii="Book Antiqua" w:hAnsi="Book Antiqua"/>
        </w:rPr>
        <w:t xml:space="preserve">hat the </w:t>
      </w:r>
      <w:r w:rsidRPr="009841F0">
        <w:rPr>
          <w:rFonts w:ascii="Book Antiqua" w:hAnsi="Book Antiqua"/>
        </w:rPr>
        <w:t xml:space="preserve">colonial </w:t>
      </w:r>
      <w:r w:rsidR="00C363FE" w:rsidRPr="009841F0">
        <w:rPr>
          <w:rFonts w:ascii="Book Antiqua" w:hAnsi="Book Antiqua"/>
        </w:rPr>
        <w:t>legislation</w:t>
      </w:r>
      <w:r w:rsidR="00555FE3" w:rsidRPr="009841F0">
        <w:rPr>
          <w:rFonts w:ascii="Book Antiqua" w:hAnsi="Book Antiqua"/>
        </w:rPr>
        <w:t>,</w:t>
      </w:r>
      <w:r w:rsidR="00C363FE" w:rsidRPr="009841F0">
        <w:rPr>
          <w:rFonts w:ascii="Book Antiqua" w:hAnsi="Book Antiqua"/>
        </w:rPr>
        <w:t xml:space="preserve"> pertaining to nominally free people</w:t>
      </w:r>
      <w:r w:rsidR="00555FE3" w:rsidRPr="009841F0">
        <w:rPr>
          <w:rFonts w:ascii="Book Antiqua" w:hAnsi="Book Antiqua"/>
        </w:rPr>
        <w:t xml:space="preserve">, </w:t>
      </w:r>
      <w:proofErr w:type="gramStart"/>
      <w:r w:rsidR="00555FE3" w:rsidRPr="009841F0">
        <w:rPr>
          <w:rFonts w:ascii="Book Antiqua" w:hAnsi="Book Antiqua"/>
        </w:rPr>
        <w:t>actually operated</w:t>
      </w:r>
      <w:proofErr w:type="gramEnd"/>
      <w:r w:rsidR="00555FE3" w:rsidRPr="009841F0">
        <w:rPr>
          <w:rFonts w:ascii="Book Antiqua" w:hAnsi="Book Antiqua"/>
        </w:rPr>
        <w:t xml:space="preserve"> as a hidden form of slavery.</w:t>
      </w:r>
      <w:r w:rsidR="00F601C3" w:rsidRPr="009841F0">
        <w:rPr>
          <w:rFonts w:ascii="Book Antiqua" w:hAnsi="Book Antiqua"/>
        </w:rPr>
        <w:t xml:space="preserve"> </w:t>
      </w:r>
      <w:r w:rsidR="00231424">
        <w:rPr>
          <w:rFonts w:ascii="Book Antiqua" w:hAnsi="Book Antiqua"/>
        </w:rPr>
        <w:t>In response, he developed a clear vision of the missionary’s task and the function of missionary stations: to protect</w:t>
      </w:r>
      <w:r w:rsidR="00574B6F" w:rsidRPr="009841F0">
        <w:rPr>
          <w:rFonts w:ascii="Book Antiqua" w:hAnsi="Book Antiqua"/>
        </w:rPr>
        <w:t xml:space="preserve"> oppressed people and </w:t>
      </w:r>
      <w:r w:rsidR="004E45A2" w:rsidRPr="009841F0">
        <w:rPr>
          <w:rFonts w:ascii="Book Antiqua" w:hAnsi="Book Antiqua"/>
        </w:rPr>
        <w:t xml:space="preserve">offer </w:t>
      </w:r>
      <w:r w:rsidR="00F3348C" w:rsidRPr="009841F0">
        <w:rPr>
          <w:rFonts w:ascii="Book Antiqua" w:hAnsi="Book Antiqua"/>
        </w:rPr>
        <w:t>places</w:t>
      </w:r>
      <w:r w:rsidR="00574B6F" w:rsidRPr="009841F0">
        <w:rPr>
          <w:rFonts w:ascii="Book Antiqua" w:hAnsi="Book Antiqua"/>
        </w:rPr>
        <w:t xml:space="preserve"> of refuge.</w:t>
      </w:r>
      <w:r w:rsidR="00574B6F" w:rsidRPr="009841F0">
        <w:rPr>
          <w:rStyle w:val="FootnoteReference"/>
          <w:rFonts w:ascii="Book Antiqua" w:hAnsi="Book Antiqua"/>
        </w:rPr>
        <w:footnoteReference w:id="82"/>
      </w:r>
      <w:r w:rsidR="00574B6F" w:rsidRPr="009841F0">
        <w:rPr>
          <w:rFonts w:ascii="Book Antiqua" w:hAnsi="Book Antiqua"/>
        </w:rPr>
        <w:t xml:space="preserve"> </w:t>
      </w:r>
      <w:r w:rsidR="001F3EBA">
        <w:rPr>
          <w:rFonts w:ascii="Book Antiqua" w:hAnsi="Book Antiqua"/>
        </w:rPr>
        <w:t xml:space="preserve">In his view, Christianization should be an ecumenical work, beyond </w:t>
      </w:r>
      <w:r w:rsidR="002367AE">
        <w:rPr>
          <w:rFonts w:ascii="Book Antiqua" w:hAnsi="Book Antiqua"/>
        </w:rPr>
        <w:t>denominational boundaries</w:t>
      </w:r>
      <w:r w:rsidR="00D75825" w:rsidRPr="009841F0">
        <w:rPr>
          <w:rFonts w:ascii="Book Antiqua" w:hAnsi="Book Antiqua"/>
        </w:rPr>
        <w:t>.</w:t>
      </w:r>
      <w:r w:rsidR="00D75825" w:rsidRPr="009841F0">
        <w:rPr>
          <w:rStyle w:val="FootnoteReference"/>
          <w:rFonts w:ascii="Book Antiqua" w:hAnsi="Book Antiqua"/>
        </w:rPr>
        <w:footnoteReference w:id="83"/>
      </w:r>
      <w:r w:rsidR="00C363FE" w:rsidRPr="009841F0">
        <w:rPr>
          <w:rFonts w:ascii="Book Antiqua" w:hAnsi="Book Antiqua"/>
        </w:rPr>
        <w:t xml:space="preserve"> </w:t>
      </w:r>
      <w:r w:rsidR="00D75825" w:rsidRPr="009841F0">
        <w:rPr>
          <w:rFonts w:ascii="Book Antiqua" w:hAnsi="Book Antiqua"/>
        </w:rPr>
        <w:t xml:space="preserve">His theological conviction, </w:t>
      </w:r>
      <w:r w:rsidR="00EF4E14">
        <w:rPr>
          <w:rFonts w:ascii="Book Antiqua" w:hAnsi="Book Antiqua"/>
        </w:rPr>
        <w:t>which did not allow for</w:t>
      </w:r>
      <w:r w:rsidR="00D75825" w:rsidRPr="009841F0">
        <w:rPr>
          <w:rFonts w:ascii="Book Antiqua" w:hAnsi="Book Antiqua"/>
        </w:rPr>
        <w:t xml:space="preserve"> any racism, was derived from two sources: the  idea of “certain  rights which human beings possess and of which they cannot be deprived but by manifest injustice</w:t>
      </w:r>
      <w:r w:rsidR="00EF4E14">
        <w:rPr>
          <w:rFonts w:ascii="Book Antiqua" w:hAnsi="Book Antiqua"/>
        </w:rPr>
        <w:t>,</w:t>
      </w:r>
      <w:r w:rsidR="00D75825" w:rsidRPr="009841F0">
        <w:rPr>
          <w:rFonts w:ascii="Book Antiqua" w:hAnsi="Book Antiqua"/>
        </w:rPr>
        <w:t>” and from the biblical account of God creating humankind as a unity.</w:t>
      </w:r>
      <w:r w:rsidR="00D75825" w:rsidRPr="009841F0">
        <w:rPr>
          <w:rStyle w:val="FootnoteReference"/>
          <w:rFonts w:ascii="Book Antiqua" w:hAnsi="Book Antiqua"/>
        </w:rPr>
        <w:footnoteReference w:id="84"/>
      </w:r>
      <w:r w:rsidR="00756CF7" w:rsidRPr="009841F0">
        <w:rPr>
          <w:rFonts w:ascii="Book Antiqua" w:hAnsi="Book Antiqua"/>
        </w:rPr>
        <w:t xml:space="preserve"> </w:t>
      </w:r>
      <w:r w:rsidR="00B61F92" w:rsidRPr="009841F0">
        <w:rPr>
          <w:rFonts w:ascii="Book Antiqua" w:hAnsi="Book Antiqua"/>
        </w:rPr>
        <w:t xml:space="preserve">Since he did not avoid running into conflict with the </w:t>
      </w:r>
      <w:r w:rsidR="00963552">
        <w:rPr>
          <w:rFonts w:ascii="Book Antiqua" w:hAnsi="Book Antiqua"/>
        </w:rPr>
        <w:t>colonisers and criticising</w:t>
      </w:r>
      <w:r w:rsidR="00B61F92" w:rsidRPr="009841F0">
        <w:rPr>
          <w:rFonts w:ascii="Book Antiqua" w:hAnsi="Book Antiqua"/>
        </w:rPr>
        <w:t xml:space="preserve"> governmental measures, he might be designated an abolitionist, though in a new</w:t>
      </w:r>
      <w:r w:rsidR="004E45A2" w:rsidRPr="009841F0">
        <w:rPr>
          <w:rFonts w:ascii="Book Antiqua" w:hAnsi="Book Antiqua"/>
        </w:rPr>
        <w:t>, slightly altered</w:t>
      </w:r>
      <w:r w:rsidR="00B61F92" w:rsidRPr="009841F0">
        <w:rPr>
          <w:rFonts w:ascii="Book Antiqua" w:hAnsi="Book Antiqua"/>
        </w:rPr>
        <w:t xml:space="preserve"> sense, as he was fighting a hidden form of s</w:t>
      </w:r>
      <w:r w:rsidR="00C45E32" w:rsidRPr="009841F0">
        <w:rPr>
          <w:rFonts w:ascii="Book Antiqua" w:hAnsi="Book Antiqua"/>
        </w:rPr>
        <w:t>l</w:t>
      </w:r>
      <w:r w:rsidR="00B61F92" w:rsidRPr="009841F0">
        <w:rPr>
          <w:rFonts w:ascii="Book Antiqua" w:hAnsi="Book Antiqua"/>
        </w:rPr>
        <w:t>avery.</w:t>
      </w:r>
      <w:r w:rsidR="00756CF7" w:rsidRPr="009841F0">
        <w:rPr>
          <w:rFonts w:ascii="Book Antiqua" w:hAnsi="Book Antiqua"/>
        </w:rPr>
        <w:t xml:space="preserve">  </w:t>
      </w:r>
    </w:p>
    <w:p w14:paraId="1D27835C" w14:textId="2DAEABB9" w:rsidR="00800E28" w:rsidRPr="009841F0" w:rsidRDefault="003065FC" w:rsidP="001810F7">
      <w:pPr>
        <w:spacing w:line="276" w:lineRule="auto"/>
        <w:jc w:val="both"/>
        <w:rPr>
          <w:rFonts w:ascii="Book Antiqua" w:hAnsi="Book Antiqua"/>
        </w:rPr>
      </w:pPr>
      <w:r w:rsidRPr="009841F0">
        <w:rPr>
          <w:rFonts w:ascii="Book Antiqua" w:hAnsi="Book Antiqua"/>
        </w:rPr>
        <w:t>The pro-slavery theologians would have remained in their conviction as long as it was the basic belief that each sentence of the Bible is the Word of</w:t>
      </w:r>
      <w:r w:rsidR="00106DE4" w:rsidRPr="009841F0">
        <w:rPr>
          <w:rFonts w:ascii="Book Antiqua" w:hAnsi="Book Antiqua"/>
        </w:rPr>
        <w:t xml:space="preserve"> God</w:t>
      </w:r>
      <w:r w:rsidRPr="009841F0">
        <w:rPr>
          <w:rFonts w:ascii="Book Antiqua" w:hAnsi="Book Antiqua"/>
        </w:rPr>
        <w:t>, to be taken in its literal meaning</w:t>
      </w:r>
      <w:r w:rsidR="00106DE4" w:rsidRPr="009841F0">
        <w:rPr>
          <w:rFonts w:ascii="Book Antiqua" w:hAnsi="Book Antiqua"/>
        </w:rPr>
        <w:t xml:space="preserve">, so that, for instance, the biblical precepts concerning slavery were still valid and had to be applied.  A new, critical hermeneutical approach to biblical studies was needed, it appears, to create space for a critical discourse on exegetical ground. </w:t>
      </w:r>
      <w:r w:rsidR="008A4F3A">
        <w:rPr>
          <w:rFonts w:ascii="Book Antiqua" w:hAnsi="Book Antiqua"/>
        </w:rPr>
        <w:t>John William Colenso (1814-1883), the first Anglican Bishop of Natal, South Africa, developed this new hermeneutic</w:t>
      </w:r>
      <w:r w:rsidR="00E944C1" w:rsidRPr="009841F0">
        <w:rPr>
          <w:rFonts w:ascii="Book Antiqua" w:hAnsi="Book Antiqua"/>
        </w:rPr>
        <w:t xml:space="preserve">. </w:t>
      </w:r>
      <w:r w:rsidR="00800E28" w:rsidRPr="009841F0">
        <w:rPr>
          <w:rFonts w:ascii="Book Antiqua" w:hAnsi="Book Antiqua"/>
        </w:rPr>
        <w:t>His Bible criticism, contending that Mose</w:t>
      </w:r>
      <w:r w:rsidR="008A4F3A">
        <w:rPr>
          <w:rFonts w:ascii="Book Antiqua" w:hAnsi="Book Antiqua"/>
        </w:rPr>
        <w:t>s</w:t>
      </w:r>
      <w:r w:rsidR="00800E28" w:rsidRPr="009841F0">
        <w:rPr>
          <w:rFonts w:ascii="Book Antiqua" w:hAnsi="Book Antiqua"/>
        </w:rPr>
        <w:t xml:space="preserve"> was not the author of the Pentateuch, met with strong opposition in the Anglican Church, leading to a trial for heresy and to his excommunication.</w:t>
      </w:r>
      <w:r w:rsidR="00800E28" w:rsidRPr="009841F0">
        <w:rPr>
          <w:rStyle w:val="FootnoteReference"/>
          <w:rFonts w:ascii="Book Antiqua" w:hAnsi="Book Antiqua"/>
        </w:rPr>
        <w:footnoteReference w:id="85"/>
      </w:r>
    </w:p>
    <w:p w14:paraId="140BF305" w14:textId="20631700" w:rsidR="00800E28" w:rsidRPr="009841F0" w:rsidRDefault="00800E28" w:rsidP="001810F7">
      <w:pPr>
        <w:spacing w:line="276" w:lineRule="auto"/>
        <w:jc w:val="both"/>
        <w:rPr>
          <w:rFonts w:ascii="Book Antiqua" w:hAnsi="Book Antiqua"/>
        </w:rPr>
      </w:pPr>
      <w:r w:rsidRPr="009841F0">
        <w:rPr>
          <w:rFonts w:ascii="Book Antiqua" w:hAnsi="Book Antiqua"/>
        </w:rPr>
        <w:lastRenderedPageBreak/>
        <w:t xml:space="preserve">Although Colenso </w:t>
      </w:r>
      <w:r w:rsidR="008D0A23">
        <w:rPr>
          <w:rFonts w:ascii="Book Antiqua" w:hAnsi="Book Antiqua"/>
        </w:rPr>
        <w:t>drew on the most recent Western European Bible criticism, then emerging in Germany, it has rightly been emphasised that his theology derived from his</w:t>
      </w:r>
      <w:r w:rsidRPr="009841F0">
        <w:rPr>
          <w:rFonts w:ascii="Book Antiqua" w:hAnsi="Book Antiqua"/>
        </w:rPr>
        <w:t xml:space="preserve"> encounter with African culture.</w:t>
      </w:r>
      <w:r w:rsidRPr="009841F0">
        <w:rPr>
          <w:rStyle w:val="FootnoteReference"/>
          <w:rFonts w:ascii="Book Antiqua" w:hAnsi="Book Antiqua"/>
        </w:rPr>
        <w:footnoteReference w:id="86"/>
      </w:r>
      <w:r w:rsidRPr="009841F0">
        <w:rPr>
          <w:rFonts w:ascii="Book Antiqua" w:hAnsi="Book Antiqua"/>
        </w:rPr>
        <w:t xml:space="preserve"> The most interesting point, however, is that he developed this critical view in </w:t>
      </w:r>
      <w:r w:rsidR="008D0A23">
        <w:rPr>
          <w:rFonts w:ascii="Book Antiqua" w:hAnsi="Book Antiqua"/>
        </w:rPr>
        <w:t>response to questions from his Zulu assistant, William Ngidi, with whom he was collaborating on</w:t>
      </w:r>
      <w:r w:rsidRPr="009841F0">
        <w:rPr>
          <w:rFonts w:ascii="Book Antiqua" w:hAnsi="Book Antiqua"/>
        </w:rPr>
        <w:t xml:space="preserve"> translating the Old Testament. In the preface to the first volume of his “critical examination” of the Pentateuch, Colenso told his readers, referring to Ex</w:t>
      </w:r>
      <w:r w:rsidR="00A14E40">
        <w:rPr>
          <w:rFonts w:ascii="Book Antiqua" w:hAnsi="Book Antiqua"/>
        </w:rPr>
        <w:t>odus</w:t>
      </w:r>
      <w:r w:rsidRPr="009841F0">
        <w:rPr>
          <w:rFonts w:ascii="Book Antiqua" w:hAnsi="Book Antiqua"/>
        </w:rPr>
        <w:t xml:space="preserve"> </w:t>
      </w:r>
      <w:r w:rsidR="00A14E40">
        <w:rPr>
          <w:rFonts w:ascii="Book Antiqua" w:hAnsi="Book Antiqua"/>
        </w:rPr>
        <w:t>21:</w:t>
      </w:r>
      <w:r w:rsidRPr="009841F0">
        <w:rPr>
          <w:rFonts w:ascii="Book Antiqua" w:hAnsi="Book Antiqua"/>
        </w:rPr>
        <w:t xml:space="preserve">4: </w:t>
      </w:r>
    </w:p>
    <w:p w14:paraId="2C23DFF1" w14:textId="1E8F5F4F" w:rsidR="00800E28" w:rsidRPr="009841F0" w:rsidRDefault="00800E28" w:rsidP="004754B4">
      <w:pPr>
        <w:spacing w:line="240" w:lineRule="auto"/>
        <w:ind w:left="990" w:right="1152"/>
        <w:jc w:val="both"/>
        <w:rPr>
          <w:rFonts w:ascii="Book Antiqua" w:hAnsi="Book Antiqua"/>
        </w:rPr>
      </w:pPr>
      <w:r w:rsidRPr="009841F0">
        <w:rPr>
          <w:rFonts w:ascii="Book Antiqua" w:hAnsi="Book Antiqua"/>
        </w:rPr>
        <w:t>I shall never forget the revulsion of feeling, with which a very intelligent Christian native, with whose help I was translating these words into the Zulu tongue, first</w:t>
      </w:r>
      <w:r w:rsidR="00A14E40">
        <w:rPr>
          <w:rFonts w:ascii="Book Antiqua" w:hAnsi="Book Antiqua"/>
        </w:rPr>
        <w:t xml:space="preserve"> </w:t>
      </w:r>
      <w:r w:rsidRPr="009841F0">
        <w:rPr>
          <w:rFonts w:ascii="Book Antiqua" w:hAnsi="Book Antiqua"/>
        </w:rPr>
        <w:t>heard them … His whole soul revolted against the notion, that the Great and Blessed God, the Merciful Father of all mankind, would speak of a servant or maid as mere ‘money’…</w:t>
      </w:r>
      <w:r w:rsidRPr="009841F0">
        <w:rPr>
          <w:rStyle w:val="FootnoteReference"/>
          <w:rFonts w:ascii="Book Antiqua" w:hAnsi="Book Antiqua"/>
        </w:rPr>
        <w:footnoteReference w:id="87"/>
      </w:r>
      <w:r w:rsidRPr="009841F0">
        <w:rPr>
          <w:rFonts w:ascii="Book Antiqua" w:hAnsi="Book Antiqua"/>
        </w:rPr>
        <w:t xml:space="preserve">  </w:t>
      </w:r>
    </w:p>
    <w:p w14:paraId="416E8D30" w14:textId="67CF3072" w:rsidR="00F91516" w:rsidRDefault="00E25A6E" w:rsidP="005E645A">
      <w:pPr>
        <w:jc w:val="both"/>
        <w:rPr>
          <w:rFonts w:ascii="Book Antiqua" w:hAnsi="Book Antiqua"/>
        </w:rPr>
      </w:pPr>
      <w:r>
        <w:rPr>
          <w:rFonts w:ascii="Book Antiqua" w:hAnsi="Book Antiqua"/>
        </w:rPr>
        <w:t xml:space="preserve">Colenso’s contention that the whole narrative of the Pentateuch is unhistorical was not meant to destroy faith in the “Living Word of God” contained in the Bible, which is not identical with it; that is, we are not under the obligation to regard every sentence as divinely inspired. </w:t>
      </w:r>
      <w:r w:rsidR="00D82180" w:rsidRPr="009841F0">
        <w:rPr>
          <w:rFonts w:ascii="Book Antiqua" w:hAnsi="Book Antiqua"/>
        </w:rPr>
        <w:t>Just a few years before his “examination” of the Pentateuch, Thornton Stringfellow, one of the pro-slavery theologians, commented on the same text</w:t>
      </w:r>
      <w:r w:rsidR="004C1761">
        <w:rPr>
          <w:rFonts w:ascii="Book Antiqua" w:hAnsi="Book Antiqua"/>
        </w:rPr>
        <w:t>, Exodus 21, which made William Ngidi revolt against this law,</w:t>
      </w:r>
      <w:r w:rsidR="00E72FAE" w:rsidRPr="009841F0">
        <w:rPr>
          <w:rFonts w:ascii="Book Antiqua" w:hAnsi="Book Antiqua"/>
        </w:rPr>
        <w:t xml:space="preserve"> which defined slaves as the owner’s “money”,</w:t>
      </w:r>
      <w:r w:rsidR="00D82180" w:rsidRPr="009841F0">
        <w:rPr>
          <w:rFonts w:ascii="Book Antiqua" w:hAnsi="Book Antiqua"/>
        </w:rPr>
        <w:t xml:space="preserve"> as sanctioned by God. </w:t>
      </w:r>
    </w:p>
    <w:p w14:paraId="382D68A5" w14:textId="2C9498B0" w:rsidR="001F4E67" w:rsidRPr="009841F0" w:rsidRDefault="00D82180" w:rsidP="001810F7">
      <w:pPr>
        <w:spacing w:line="276" w:lineRule="auto"/>
        <w:jc w:val="both"/>
        <w:rPr>
          <w:rFonts w:ascii="Book Antiqua" w:hAnsi="Book Antiqua"/>
        </w:rPr>
      </w:pPr>
      <w:r w:rsidRPr="009841F0">
        <w:rPr>
          <w:rFonts w:ascii="Book Antiqua" w:hAnsi="Book Antiqua"/>
        </w:rPr>
        <w:t>In Stringfellow</w:t>
      </w:r>
      <w:r w:rsidR="001F4E67" w:rsidRPr="009841F0">
        <w:rPr>
          <w:rFonts w:ascii="Book Antiqua" w:hAnsi="Book Antiqua"/>
        </w:rPr>
        <w:t>’</w:t>
      </w:r>
      <w:r w:rsidRPr="009841F0">
        <w:rPr>
          <w:rFonts w:ascii="Book Antiqua" w:hAnsi="Book Antiqua"/>
        </w:rPr>
        <w:t xml:space="preserve">s view, this law is “the common-sense principle, which has been adopted substantially in </w:t>
      </w:r>
      <w:r w:rsidR="004C1761">
        <w:rPr>
          <w:rFonts w:ascii="Book Antiqua" w:hAnsi="Book Antiqua"/>
        </w:rPr>
        <w:t>civilised</w:t>
      </w:r>
      <w:r w:rsidRPr="009841F0">
        <w:rPr>
          <w:rFonts w:ascii="Book Antiqua" w:hAnsi="Book Antiqua"/>
        </w:rPr>
        <w:t xml:space="preserve"> countries where involuntary slavery has been instituted from that day until this.” </w:t>
      </w:r>
      <w:r w:rsidR="001F4E67" w:rsidRPr="009841F0">
        <w:rPr>
          <w:rFonts w:ascii="Book Antiqua" w:hAnsi="Book Antiqua"/>
        </w:rPr>
        <w:t xml:space="preserve">So, he </w:t>
      </w:r>
      <w:r w:rsidR="00A92685" w:rsidRPr="009841F0">
        <w:rPr>
          <w:rFonts w:ascii="Book Antiqua" w:hAnsi="Book Antiqua"/>
        </w:rPr>
        <w:t>was</w:t>
      </w:r>
      <w:r w:rsidR="001F4E67" w:rsidRPr="009841F0">
        <w:rPr>
          <w:rFonts w:ascii="Book Antiqua" w:hAnsi="Book Antiqua"/>
        </w:rPr>
        <w:t xml:space="preserve"> sure that modern Christian slaveholders are entitled to punish disobedient slaves, in order to force them into submission, even if this </w:t>
      </w:r>
      <w:r w:rsidR="003B6F16" w:rsidRPr="009841F0">
        <w:rPr>
          <w:rFonts w:ascii="Book Antiqua" w:hAnsi="Book Antiqua"/>
        </w:rPr>
        <w:t>would</w:t>
      </w:r>
      <w:r w:rsidR="001F4E67" w:rsidRPr="009841F0">
        <w:rPr>
          <w:rFonts w:ascii="Book Antiqua" w:hAnsi="Book Antiqua"/>
        </w:rPr>
        <w:t xml:space="preserve"> lead to their death within three days: “And he who believes the Bible to be of divine authority, believes these laws were given by the Holy Ghost to Moses.”</w:t>
      </w:r>
      <w:r w:rsidR="001F4E67" w:rsidRPr="009841F0">
        <w:rPr>
          <w:rStyle w:val="FootnoteReference"/>
          <w:rFonts w:ascii="Book Antiqua" w:hAnsi="Book Antiqua"/>
        </w:rPr>
        <w:footnoteReference w:id="88"/>
      </w:r>
      <w:r w:rsidR="001F4E67" w:rsidRPr="009841F0">
        <w:rPr>
          <w:rFonts w:ascii="Book Antiqua" w:hAnsi="Book Antiqua"/>
        </w:rPr>
        <w:t xml:space="preserve"> </w:t>
      </w:r>
    </w:p>
    <w:p w14:paraId="3F3C9B50" w14:textId="734C82F8" w:rsidR="00800E28" w:rsidRPr="009841F0" w:rsidRDefault="000A2726" w:rsidP="001810F7">
      <w:pPr>
        <w:spacing w:line="276" w:lineRule="auto"/>
        <w:jc w:val="both"/>
        <w:rPr>
          <w:rFonts w:ascii="Book Antiqua" w:hAnsi="Book Antiqua"/>
        </w:rPr>
      </w:pPr>
      <w:r w:rsidRPr="009841F0">
        <w:rPr>
          <w:rFonts w:ascii="Book Antiqua" w:hAnsi="Book Antiqua"/>
        </w:rPr>
        <w:t>Such a</w:t>
      </w:r>
      <w:r w:rsidR="00BA3BC2" w:rsidRPr="009841F0">
        <w:rPr>
          <w:rFonts w:ascii="Book Antiqua" w:hAnsi="Book Antiqua"/>
        </w:rPr>
        <w:t>n</w:t>
      </w:r>
      <w:r w:rsidR="001F4E67" w:rsidRPr="009841F0">
        <w:rPr>
          <w:rFonts w:ascii="Book Antiqua" w:hAnsi="Book Antiqua"/>
        </w:rPr>
        <w:t xml:space="preserve"> application of biblical precepts </w:t>
      </w:r>
      <w:r w:rsidR="00F44BA7">
        <w:rPr>
          <w:rFonts w:ascii="Book Antiqua" w:hAnsi="Book Antiqua"/>
        </w:rPr>
        <w:t>on</w:t>
      </w:r>
      <w:r w:rsidR="001F4E67" w:rsidRPr="009841F0">
        <w:rPr>
          <w:rFonts w:ascii="Book Antiqua" w:hAnsi="Book Antiqua"/>
        </w:rPr>
        <w:t xml:space="preserve"> slavery is exactly what Colenso </w:t>
      </w:r>
      <w:r w:rsidR="00920366">
        <w:rPr>
          <w:rFonts w:ascii="Book Antiqua" w:hAnsi="Book Antiqua"/>
        </w:rPr>
        <w:t>sough</w:t>
      </w:r>
      <w:r w:rsidR="00F44BA7">
        <w:rPr>
          <w:rFonts w:ascii="Book Antiqua" w:hAnsi="Book Antiqua"/>
        </w:rPr>
        <w:t>t</w:t>
      </w:r>
      <w:r w:rsidR="001F4E67" w:rsidRPr="009841F0">
        <w:rPr>
          <w:rFonts w:ascii="Book Antiqua" w:hAnsi="Book Antiqua"/>
        </w:rPr>
        <w:t xml:space="preserve"> to prevent</w:t>
      </w:r>
      <w:r w:rsidRPr="009841F0">
        <w:rPr>
          <w:rFonts w:ascii="Book Antiqua" w:hAnsi="Book Antiqua"/>
        </w:rPr>
        <w:t xml:space="preserve"> through his critical hermeneutical approach. At the end of the first volume of his “examination” of the Pentateuch, he reveals what he was aiming at: </w:t>
      </w:r>
      <w:r w:rsidR="00D01BD5">
        <w:rPr>
          <w:rFonts w:ascii="Book Antiqua" w:hAnsi="Book Antiqua"/>
        </w:rPr>
        <w:t>r</w:t>
      </w:r>
      <w:r w:rsidRPr="009841F0">
        <w:rPr>
          <w:rFonts w:ascii="Book Antiqua" w:hAnsi="Book Antiqua"/>
        </w:rPr>
        <w:t>eferring to</w:t>
      </w:r>
      <w:r w:rsidR="00800E28" w:rsidRPr="009841F0">
        <w:rPr>
          <w:rFonts w:ascii="Book Antiqua" w:hAnsi="Book Antiqua"/>
        </w:rPr>
        <w:t xml:space="preserve"> Num</w:t>
      </w:r>
      <w:r w:rsidR="004A068A">
        <w:rPr>
          <w:rFonts w:ascii="Book Antiqua" w:hAnsi="Book Antiqua"/>
        </w:rPr>
        <w:t>bers 31</w:t>
      </w:r>
      <w:r w:rsidR="00800E28" w:rsidRPr="009841F0">
        <w:rPr>
          <w:rFonts w:ascii="Book Antiqua" w:hAnsi="Book Antiqua"/>
        </w:rPr>
        <w:t xml:space="preserve">, the war on </w:t>
      </w:r>
      <w:proofErr w:type="spellStart"/>
      <w:r w:rsidR="00800E28" w:rsidRPr="009841F0">
        <w:rPr>
          <w:rFonts w:ascii="Book Antiqua" w:hAnsi="Book Antiqua"/>
        </w:rPr>
        <w:t>Midjan</w:t>
      </w:r>
      <w:proofErr w:type="spellEnd"/>
      <w:r w:rsidRPr="009841F0">
        <w:rPr>
          <w:rFonts w:ascii="Book Antiqua" w:hAnsi="Book Antiqua"/>
        </w:rPr>
        <w:t>, he says:</w:t>
      </w:r>
      <w:r w:rsidR="004540A9">
        <w:rPr>
          <w:rFonts w:ascii="Book Antiqua" w:hAnsi="Book Antiqua"/>
        </w:rPr>
        <w:t xml:space="preserve"> </w:t>
      </w:r>
      <w:r w:rsidR="002941EB" w:rsidRPr="009841F0">
        <w:rPr>
          <w:rFonts w:ascii="Book Antiqua" w:hAnsi="Book Antiqua"/>
        </w:rPr>
        <w:t>“But how thankful we must be, that we are no longer obliged to believe, as a matter of fact, and with vital consequence to our eternal hope, the story related in N. XXXI…”</w:t>
      </w:r>
      <w:r w:rsidR="00800E28" w:rsidRPr="009841F0">
        <w:rPr>
          <w:rStyle w:val="FootnoteReference"/>
          <w:rFonts w:ascii="Book Antiqua" w:hAnsi="Book Antiqua"/>
        </w:rPr>
        <w:footnoteReference w:id="89"/>
      </w:r>
      <w:r w:rsidR="00800E28" w:rsidRPr="009841F0">
        <w:rPr>
          <w:rFonts w:ascii="Book Antiqua" w:hAnsi="Book Antiqua"/>
        </w:rPr>
        <w:t xml:space="preserve"> </w:t>
      </w:r>
    </w:p>
    <w:p w14:paraId="0C403363" w14:textId="6ABBD6F0" w:rsidR="00013282" w:rsidRPr="00FA2A67" w:rsidRDefault="001E61A3" w:rsidP="00FA2A67">
      <w:pPr>
        <w:spacing w:line="276" w:lineRule="auto"/>
        <w:jc w:val="both"/>
        <w:rPr>
          <w:rFonts w:ascii="Book Antiqua" w:hAnsi="Book Antiqua"/>
        </w:rPr>
      </w:pPr>
      <w:r>
        <w:rPr>
          <w:rFonts w:ascii="Book Antiqua" w:hAnsi="Book Antiqua"/>
        </w:rPr>
        <w:t xml:space="preserve">Thus, Colenso’s new hermeneutical approach created space to refute biblical pro-slavery arguments on exegetical grounds. Laws or stories such as those in </w:t>
      </w:r>
      <w:r w:rsidR="00D75C4D">
        <w:rPr>
          <w:rFonts w:ascii="Book Antiqua" w:hAnsi="Book Antiqua"/>
        </w:rPr>
        <w:t>Exodus</w:t>
      </w:r>
      <w:r>
        <w:rPr>
          <w:rFonts w:ascii="Book Antiqua" w:hAnsi="Book Antiqua"/>
        </w:rPr>
        <w:t xml:space="preserve"> 21 </w:t>
      </w:r>
      <w:r>
        <w:rPr>
          <w:rFonts w:ascii="Book Antiqua" w:hAnsi="Book Antiqua"/>
        </w:rPr>
        <w:lastRenderedPageBreak/>
        <w:t>or Numbers 31, which report the treatment of slaves or defeated enemies, can no longer be cited as legitimising slavery once the unhistorical character of the whole Pentateuch is acknowledged</w:t>
      </w:r>
      <w:r w:rsidR="00756EC4" w:rsidRPr="009841F0">
        <w:rPr>
          <w:rFonts w:ascii="Book Antiqua" w:hAnsi="Book Antiqua"/>
        </w:rPr>
        <w:t xml:space="preserve">. </w:t>
      </w:r>
      <w:r w:rsidR="005636F9" w:rsidRPr="009841F0">
        <w:rPr>
          <w:rFonts w:ascii="Book Antiqua" w:hAnsi="Book Antiqua"/>
        </w:rPr>
        <w:t>Those laws and stories</w:t>
      </w:r>
      <w:r w:rsidR="00755548">
        <w:rPr>
          <w:rFonts w:ascii="Book Antiqua" w:hAnsi="Book Antiqua"/>
        </w:rPr>
        <w:t xml:space="preserve"> that conflict with general Christian and philosophical principles raise questions about God’s righteousness, and </w:t>
      </w:r>
      <w:r w:rsidR="00317AB8">
        <w:rPr>
          <w:rFonts w:ascii="Book Antiqua" w:hAnsi="Book Antiqua"/>
        </w:rPr>
        <w:t>Colenso follows this in his commentary on Romans, written</w:t>
      </w:r>
      <w:r w:rsidR="00800E28" w:rsidRPr="009841F0">
        <w:rPr>
          <w:rFonts w:ascii="Book Antiqua" w:hAnsi="Book Antiqua"/>
        </w:rPr>
        <w:t xml:space="preserve"> “from a missionary point of view</w:t>
      </w:r>
      <w:r w:rsidR="00755548">
        <w:rPr>
          <w:rFonts w:ascii="Book Antiqua" w:hAnsi="Book Antiqua"/>
        </w:rPr>
        <w:t>.</w:t>
      </w:r>
      <w:r w:rsidR="00800E28" w:rsidRPr="009841F0">
        <w:rPr>
          <w:rFonts w:ascii="Book Antiqua" w:hAnsi="Book Antiqua"/>
        </w:rPr>
        <w:t xml:space="preserve">” </w:t>
      </w:r>
      <w:r w:rsidR="001008B9" w:rsidRPr="009841F0">
        <w:rPr>
          <w:rFonts w:ascii="Book Antiqua" w:hAnsi="Book Antiqua"/>
        </w:rPr>
        <w:t xml:space="preserve">In his </w:t>
      </w:r>
      <w:r w:rsidR="00F468F6">
        <w:rPr>
          <w:rFonts w:ascii="Book Antiqua" w:hAnsi="Book Antiqua"/>
        </w:rPr>
        <w:t xml:space="preserve">view, God has given this righteousness to all members of humankind, without privileging any </w:t>
      </w:r>
      <w:r w:rsidR="001008B9" w:rsidRPr="009841F0">
        <w:rPr>
          <w:rFonts w:ascii="Book Antiqua" w:hAnsi="Book Antiqua"/>
        </w:rPr>
        <w:t>chosen people</w:t>
      </w:r>
      <w:r w:rsidR="008A514D" w:rsidRPr="009841F0">
        <w:rPr>
          <w:rFonts w:ascii="Book Antiqua" w:hAnsi="Book Antiqua"/>
        </w:rPr>
        <w:t>. As Paul tells the Jews</w:t>
      </w:r>
      <w:r w:rsidR="00F468F6">
        <w:rPr>
          <w:rFonts w:ascii="Book Antiqua" w:hAnsi="Book Antiqua"/>
        </w:rPr>
        <w:t xml:space="preserve"> that they do not have any kind of superiority over the Pagans, so the European Christian colonisers can</w:t>
      </w:r>
      <w:r w:rsidR="00ED3CF0">
        <w:rPr>
          <w:rFonts w:ascii="Book Antiqua" w:hAnsi="Book Antiqua"/>
        </w:rPr>
        <w:t>no</w:t>
      </w:r>
      <w:r w:rsidR="00F468F6">
        <w:rPr>
          <w:rFonts w:ascii="Book Antiqua" w:hAnsi="Book Antiqua"/>
        </w:rPr>
        <w:t>t claim superiority over</w:t>
      </w:r>
      <w:r w:rsidR="008A514D" w:rsidRPr="009841F0">
        <w:rPr>
          <w:rFonts w:ascii="Book Antiqua" w:hAnsi="Book Antiqua"/>
        </w:rPr>
        <w:t xml:space="preserve"> the indigenous Zulu population</w:t>
      </w:r>
      <w:r w:rsidR="00ED3CF0">
        <w:rPr>
          <w:rFonts w:ascii="Book Antiqua" w:hAnsi="Book Antiqua"/>
        </w:rPr>
        <w:t>,</w:t>
      </w:r>
      <w:r w:rsidR="008A514D" w:rsidRPr="009841F0">
        <w:rPr>
          <w:rFonts w:ascii="Book Antiqua" w:hAnsi="Book Antiqua"/>
        </w:rPr>
        <w:t xml:space="preserve"> Colenso infers “by extension</w:t>
      </w:r>
      <w:r w:rsidR="0029125F">
        <w:rPr>
          <w:rFonts w:ascii="Book Antiqua" w:hAnsi="Book Antiqua"/>
        </w:rPr>
        <w:t>.</w:t>
      </w:r>
      <w:r w:rsidR="008A514D" w:rsidRPr="009841F0">
        <w:rPr>
          <w:rFonts w:ascii="Book Antiqua" w:hAnsi="Book Antiqua"/>
        </w:rPr>
        <w:t>”</w:t>
      </w:r>
      <w:r w:rsidR="008A514D" w:rsidRPr="009841F0">
        <w:rPr>
          <w:rStyle w:val="FootnoteReference"/>
          <w:rFonts w:ascii="Book Antiqua" w:hAnsi="Book Antiqua"/>
        </w:rPr>
        <w:footnoteReference w:id="90"/>
      </w:r>
      <w:r w:rsidR="008A514D" w:rsidRPr="009841F0">
        <w:rPr>
          <w:rFonts w:ascii="Book Antiqua" w:hAnsi="Book Antiqua"/>
        </w:rPr>
        <w:t xml:space="preserve"> </w:t>
      </w:r>
      <w:r w:rsidR="00EC4772" w:rsidRPr="009841F0">
        <w:rPr>
          <w:rFonts w:ascii="Book Antiqua" w:hAnsi="Book Antiqua"/>
        </w:rPr>
        <w:t xml:space="preserve">His version of Christianity is </w:t>
      </w:r>
      <w:r w:rsidR="008C4005">
        <w:rPr>
          <w:rFonts w:ascii="Book Antiqua" w:hAnsi="Book Antiqua"/>
        </w:rPr>
        <w:t>universalistic</w:t>
      </w:r>
      <w:r w:rsidR="00EC4772" w:rsidRPr="009841F0">
        <w:rPr>
          <w:rFonts w:ascii="Book Antiqua" w:hAnsi="Book Antiqua"/>
        </w:rPr>
        <w:t xml:space="preserve">, based on an appreciation of other religions, with the consequence that conversion to Christianity need not be a total break with </w:t>
      </w:r>
      <w:r w:rsidR="00BA3BC2" w:rsidRPr="009841F0">
        <w:rPr>
          <w:rFonts w:ascii="Book Antiqua" w:hAnsi="Book Antiqua"/>
        </w:rPr>
        <w:t xml:space="preserve">the </w:t>
      </w:r>
      <w:r w:rsidR="00EC4772" w:rsidRPr="009841F0">
        <w:rPr>
          <w:rFonts w:ascii="Book Antiqua" w:hAnsi="Book Antiqua"/>
        </w:rPr>
        <w:t xml:space="preserve">past. </w:t>
      </w:r>
      <w:r w:rsidR="003B6F16" w:rsidRPr="009841F0">
        <w:rPr>
          <w:rFonts w:ascii="Book Antiqua" w:hAnsi="Book Antiqua"/>
        </w:rPr>
        <w:t xml:space="preserve">The ongoing task of </w:t>
      </w:r>
      <w:proofErr w:type="spellStart"/>
      <w:r w:rsidR="00B11995">
        <w:rPr>
          <w:rFonts w:ascii="Book Antiqua" w:hAnsi="Book Antiqua"/>
        </w:rPr>
        <w:t>missionising</w:t>
      </w:r>
      <w:proofErr w:type="spellEnd"/>
      <w:r w:rsidR="00B11995">
        <w:rPr>
          <w:rFonts w:ascii="Book Antiqua" w:hAnsi="Book Antiqua"/>
        </w:rPr>
        <w:t>, in his view, would be to tell people who may not yet have realised it</w:t>
      </w:r>
      <w:r w:rsidR="00BF3EBD" w:rsidRPr="009841F0">
        <w:rPr>
          <w:rFonts w:ascii="Book Antiqua" w:hAnsi="Book Antiqua"/>
        </w:rPr>
        <w:t xml:space="preserve"> </w:t>
      </w:r>
      <w:r w:rsidR="00D449C6" w:rsidRPr="009841F0">
        <w:rPr>
          <w:rFonts w:ascii="Book Antiqua" w:hAnsi="Book Antiqua"/>
        </w:rPr>
        <w:t>that God loves all humankind</w:t>
      </w:r>
      <w:r w:rsidR="00BF3EBD" w:rsidRPr="009841F0">
        <w:rPr>
          <w:rFonts w:ascii="Book Antiqua" w:hAnsi="Book Antiqua"/>
        </w:rPr>
        <w:t>.</w:t>
      </w:r>
      <w:r w:rsidR="003B6F16" w:rsidRPr="009841F0">
        <w:rPr>
          <w:rFonts w:ascii="Book Antiqua" w:hAnsi="Book Antiqua"/>
        </w:rPr>
        <w:t xml:space="preserve"> </w:t>
      </w:r>
      <w:r w:rsidR="00BA50E0" w:rsidRPr="009841F0">
        <w:rPr>
          <w:rFonts w:ascii="Book Antiqua" w:hAnsi="Book Antiqua"/>
        </w:rPr>
        <w:t>Since</w:t>
      </w:r>
      <w:r w:rsidR="003B6F16" w:rsidRPr="009841F0">
        <w:rPr>
          <w:rFonts w:ascii="Book Antiqua" w:hAnsi="Book Antiqua"/>
        </w:rPr>
        <w:t xml:space="preserve"> he kept fighting for the rights of the Zulu</w:t>
      </w:r>
      <w:r w:rsidR="00BA50E0" w:rsidRPr="009841F0">
        <w:rPr>
          <w:rFonts w:ascii="Book Antiqua" w:hAnsi="Book Antiqua"/>
        </w:rPr>
        <w:t>, even lobbying at the British Parliament, he could also be described as an abolitionist, though again in a slightly altered sense, as he was confronting a hidden form of sl</w:t>
      </w:r>
      <w:r w:rsidR="00DD4EA2" w:rsidRPr="009841F0">
        <w:rPr>
          <w:rFonts w:ascii="Book Antiqua" w:hAnsi="Book Antiqua"/>
        </w:rPr>
        <w:t>a</w:t>
      </w:r>
      <w:r w:rsidR="00BA50E0" w:rsidRPr="009841F0">
        <w:rPr>
          <w:rFonts w:ascii="Book Antiqua" w:hAnsi="Book Antiqua"/>
        </w:rPr>
        <w:t>ve</w:t>
      </w:r>
      <w:r w:rsidR="00DD4EA2" w:rsidRPr="009841F0">
        <w:rPr>
          <w:rFonts w:ascii="Book Antiqua" w:hAnsi="Book Antiqua"/>
        </w:rPr>
        <w:t>r</w:t>
      </w:r>
      <w:r w:rsidR="00BA50E0" w:rsidRPr="009841F0">
        <w:rPr>
          <w:rFonts w:ascii="Book Antiqua" w:hAnsi="Book Antiqua"/>
        </w:rPr>
        <w:t xml:space="preserve">y.  </w:t>
      </w:r>
    </w:p>
    <w:p w14:paraId="7BF3D889" w14:textId="413AEA6D" w:rsidR="000A07ED" w:rsidRPr="009F12A9" w:rsidRDefault="000A07ED" w:rsidP="000A07ED">
      <w:pPr>
        <w:spacing w:line="276" w:lineRule="auto"/>
        <w:rPr>
          <w:rFonts w:ascii="Book Antiqua" w:hAnsi="Book Antiqua"/>
          <w:b/>
          <w:bCs/>
        </w:rPr>
      </w:pPr>
      <w:r w:rsidRPr="009F12A9">
        <w:rPr>
          <w:rFonts w:ascii="Book Antiqua" w:hAnsi="Book Antiqua"/>
          <w:b/>
          <w:bCs/>
        </w:rPr>
        <w:t>Note on Copyright</w:t>
      </w:r>
    </w:p>
    <w:p w14:paraId="54C6EB71" w14:textId="77777777" w:rsidR="000A07ED" w:rsidRPr="00ED5EAF" w:rsidRDefault="000A07ED" w:rsidP="000A07ED">
      <w:pPr>
        <w:jc w:val="both"/>
        <w:rPr>
          <w:rFonts w:ascii="Book Antiqua" w:hAnsi="Book Antiqua"/>
        </w:rPr>
      </w:pPr>
      <w:r w:rsidRPr="00ED5EAF">
        <w:rPr>
          <w:rFonts w:ascii="Book Antiqua" w:hAnsi="Book Antiqua"/>
        </w:rPr>
        <w:t>This is an Open Access article distributed under the terms of the Creative Commons Attribution 4.0 International License, which permits unrestricted use, distribution, adaptation, and reproduction in any medium, provided the original work is properly cited.</w:t>
      </w:r>
    </w:p>
    <w:p w14:paraId="6C317AA5" w14:textId="77777777" w:rsidR="00013282" w:rsidRDefault="00013282" w:rsidP="009841F0">
      <w:pPr>
        <w:rPr>
          <w:rFonts w:ascii="Book Antiqua" w:hAnsi="Book Antiqua" w:cs="Times New Roman"/>
          <w:b/>
          <w:bCs/>
        </w:rPr>
      </w:pPr>
    </w:p>
    <w:p w14:paraId="43BC231F" w14:textId="5DADD845" w:rsidR="009841F0" w:rsidRPr="009904B4" w:rsidRDefault="009841F0" w:rsidP="009841F0">
      <w:pPr>
        <w:rPr>
          <w:rFonts w:ascii="Book Antiqua" w:hAnsi="Book Antiqua" w:cs="Times New Roman"/>
          <w:lang w:val="en-US"/>
        </w:rPr>
      </w:pPr>
      <w:r w:rsidRPr="009904B4">
        <w:rPr>
          <w:rFonts w:ascii="Book Antiqua" w:hAnsi="Book Antiqua" w:cs="Times New Roman"/>
          <w:b/>
          <w:bCs/>
        </w:rPr>
        <w:t>Bibliography</w:t>
      </w:r>
    </w:p>
    <w:p w14:paraId="239C308F"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lang w:val="en-US"/>
        </w:rPr>
        <w:t xml:space="preserve">Aristotle. </w:t>
      </w:r>
      <w:r w:rsidRPr="009904B4">
        <w:rPr>
          <w:rFonts w:ascii="Book Antiqua" w:hAnsi="Book Antiqua" w:cs="Times New Roman"/>
          <w:i/>
          <w:iCs/>
          <w:lang w:val="en-US"/>
        </w:rPr>
        <w:t>Politics: Books I and II</w:t>
      </w:r>
      <w:r w:rsidRPr="009904B4">
        <w:rPr>
          <w:rFonts w:ascii="Book Antiqua" w:hAnsi="Book Antiqua" w:cs="Times New Roman"/>
          <w:lang w:val="en-US"/>
        </w:rPr>
        <w:t>. Translated with a commentary by Trevor J. Saunders. Oxford: Clarendon Press, 2002.</w:t>
      </w:r>
    </w:p>
    <w:p w14:paraId="39FF9EB0"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Arthur, Justice Anquandah. “Confronting the Ills of Society: Thomas Clarkson and the Slave Trade.” </w:t>
      </w:r>
      <w:r w:rsidRPr="009904B4">
        <w:rPr>
          <w:rFonts w:ascii="Book Antiqua" w:hAnsi="Book Antiqua" w:cs="Times New Roman"/>
          <w:i/>
          <w:iCs/>
        </w:rPr>
        <w:t>PJTM</w:t>
      </w:r>
      <w:r w:rsidRPr="009904B4">
        <w:rPr>
          <w:rFonts w:ascii="Book Antiqua" w:hAnsi="Book Antiqua" w:cs="Times New Roman"/>
        </w:rPr>
        <w:t xml:space="preserve"> 5, no. 1 (2024): 97–110.</w:t>
      </w:r>
    </w:p>
    <w:p w14:paraId="1E779D62"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Berner, Ulrich. “Eating and Morality in (Late) Stoic Philosophy and (Early) Christian Theology.” In </w:t>
      </w:r>
      <w:r w:rsidRPr="009904B4">
        <w:rPr>
          <w:rFonts w:ascii="Book Antiqua" w:hAnsi="Book Antiqua" w:cs="Times New Roman"/>
          <w:i/>
          <w:iCs/>
        </w:rPr>
        <w:t>Faith and Food</w:t>
      </w:r>
      <w:r w:rsidRPr="009904B4">
        <w:rPr>
          <w:rFonts w:ascii="Book Antiqua" w:hAnsi="Book Antiqua" w:cs="Times New Roman"/>
        </w:rPr>
        <w:t xml:space="preserve">, edited by Afe </w:t>
      </w:r>
      <w:proofErr w:type="spellStart"/>
      <w:r w:rsidRPr="009904B4">
        <w:rPr>
          <w:rFonts w:ascii="Book Antiqua" w:hAnsi="Book Antiqua" w:cs="Times New Roman"/>
        </w:rPr>
        <w:t>Adogame</w:t>
      </w:r>
      <w:proofErr w:type="spellEnd"/>
      <w:r w:rsidRPr="009904B4">
        <w:rPr>
          <w:rFonts w:ascii="Book Antiqua" w:hAnsi="Book Antiqua" w:cs="Times New Roman"/>
        </w:rPr>
        <w:t>. Forthcoming.</w:t>
      </w:r>
    </w:p>
    <w:p w14:paraId="6DDD6B1A"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Berner, Ulrich. “Greek Mythology in European Religious History.” In </w:t>
      </w:r>
      <w:r w:rsidRPr="009904B4">
        <w:rPr>
          <w:rFonts w:ascii="Book Antiqua" w:hAnsi="Book Antiqua" w:cs="Times New Roman"/>
          <w:i/>
          <w:iCs/>
        </w:rPr>
        <w:t>Studying Religion, Past and Present</w:t>
      </w:r>
      <w:r w:rsidRPr="009904B4">
        <w:rPr>
          <w:rFonts w:ascii="Book Antiqua" w:hAnsi="Book Antiqua" w:cs="Times New Roman"/>
        </w:rPr>
        <w:t>, edited by Nickolas P. Roubekas, Dimitris Xygalatas, Luther H. Martin, and Donald Wiebe, 53–61. London: Bloomsbury, 2024.</w:t>
      </w:r>
    </w:p>
    <w:p w14:paraId="6262AE9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lastRenderedPageBreak/>
        <w:t xml:space="preserve">Berner, Ulrich. “Preaching Justice as the Basis for Reconciliation: J. W. Colenso in Colonial South Africa.” In </w:t>
      </w:r>
      <w:r w:rsidRPr="009904B4">
        <w:rPr>
          <w:rFonts w:ascii="Book Antiqua" w:hAnsi="Book Antiqua" w:cs="Times New Roman"/>
          <w:i/>
          <w:iCs/>
        </w:rPr>
        <w:t xml:space="preserve">Connecting </w:t>
      </w:r>
      <w:proofErr w:type="spellStart"/>
      <w:r w:rsidRPr="009904B4">
        <w:rPr>
          <w:rFonts w:ascii="Book Antiqua" w:hAnsi="Book Antiqua" w:cs="Times New Roman"/>
          <w:i/>
          <w:iCs/>
        </w:rPr>
        <w:t>Christianities</w:t>
      </w:r>
      <w:proofErr w:type="spellEnd"/>
      <w:r w:rsidRPr="009904B4">
        <w:rPr>
          <w:rFonts w:ascii="Book Antiqua" w:hAnsi="Book Antiqua" w:cs="Times New Roman"/>
          <w:i/>
          <w:iCs/>
        </w:rPr>
        <w:t>: World Christianity and Mission in the Twenty-First Century</w:t>
      </w:r>
      <w:r w:rsidRPr="009904B4">
        <w:rPr>
          <w:rFonts w:ascii="Book Antiqua" w:hAnsi="Book Antiqua" w:cs="Times New Roman"/>
        </w:rPr>
        <w:t>, edited by Muthuraj Swamy and Jenny Leith, 172–85. Leiden/Boston: Brill, 2026.</w:t>
      </w:r>
    </w:p>
    <w:p w14:paraId="7ED1CC12"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Boersma, Hans. “‘This Is the Day Which the Lord Has Made’: Scripture, Manumission, and the Heavenly Future in Saint Gregory of Nyssa.” </w:t>
      </w:r>
      <w:r w:rsidRPr="009904B4">
        <w:rPr>
          <w:rFonts w:ascii="Book Antiqua" w:hAnsi="Book Antiqua" w:cs="Times New Roman"/>
          <w:i/>
          <w:iCs/>
        </w:rPr>
        <w:t>Modern Theology</w:t>
      </w:r>
      <w:r w:rsidRPr="009904B4">
        <w:rPr>
          <w:rFonts w:ascii="Book Antiqua" w:hAnsi="Book Antiqua" w:cs="Times New Roman"/>
        </w:rPr>
        <w:t xml:space="preserve"> 28, no. 4 (2012): 657–72.</w:t>
      </w:r>
    </w:p>
    <w:p w14:paraId="518EC53A"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Bradley, Keith. “Seneca and Slavery.” </w:t>
      </w:r>
      <w:r w:rsidRPr="009904B4">
        <w:rPr>
          <w:rFonts w:ascii="Book Antiqua" w:hAnsi="Book Antiqua" w:cs="Times New Roman"/>
          <w:i/>
          <w:iCs/>
        </w:rPr>
        <w:t xml:space="preserve">Classica et </w:t>
      </w:r>
      <w:proofErr w:type="spellStart"/>
      <w:r w:rsidRPr="009904B4">
        <w:rPr>
          <w:rFonts w:ascii="Book Antiqua" w:hAnsi="Book Antiqua" w:cs="Times New Roman"/>
          <w:i/>
          <w:iCs/>
        </w:rPr>
        <w:t>Mediaevalia</w:t>
      </w:r>
      <w:proofErr w:type="spellEnd"/>
      <w:r w:rsidRPr="009904B4">
        <w:rPr>
          <w:rFonts w:ascii="Book Antiqua" w:hAnsi="Book Antiqua" w:cs="Times New Roman"/>
        </w:rPr>
        <w:t xml:space="preserve"> 37 (1986): 161–72.</w:t>
      </w:r>
    </w:p>
    <w:p w14:paraId="6D31111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Bradley, Keith. </w:t>
      </w:r>
      <w:r w:rsidRPr="009904B4">
        <w:rPr>
          <w:rFonts w:ascii="Book Antiqua" w:hAnsi="Book Antiqua" w:cs="Times New Roman"/>
          <w:i/>
          <w:iCs/>
        </w:rPr>
        <w:t>Slavery and Society at Rome</w:t>
      </w:r>
      <w:r w:rsidRPr="009904B4">
        <w:rPr>
          <w:rFonts w:ascii="Book Antiqua" w:hAnsi="Book Antiqua" w:cs="Times New Roman"/>
        </w:rPr>
        <w:t>. Cambridge: Cambridge University Press, 1994.</w:t>
      </w:r>
    </w:p>
    <w:p w14:paraId="0E6A9DF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Carey, </w:t>
      </w:r>
      <w:proofErr w:type="spellStart"/>
      <w:r w:rsidRPr="009904B4">
        <w:rPr>
          <w:rFonts w:ascii="Book Antiqua" w:hAnsi="Book Antiqua" w:cs="Times New Roman"/>
        </w:rPr>
        <w:t>Brycchan</w:t>
      </w:r>
      <w:proofErr w:type="spellEnd"/>
      <w:r w:rsidRPr="009904B4">
        <w:rPr>
          <w:rFonts w:ascii="Book Antiqua" w:hAnsi="Book Antiqua" w:cs="Times New Roman"/>
        </w:rPr>
        <w:t xml:space="preserve">. </w:t>
      </w:r>
      <w:r w:rsidRPr="009904B4">
        <w:rPr>
          <w:rFonts w:ascii="Book Antiqua" w:hAnsi="Book Antiqua" w:cs="Times New Roman"/>
          <w:i/>
          <w:iCs/>
        </w:rPr>
        <w:t>From Peace to Freedom: Quaker Rhetoric and the Birth of American Antislavery, 1657–1761</w:t>
      </w:r>
      <w:r w:rsidRPr="009904B4">
        <w:rPr>
          <w:rFonts w:ascii="Book Antiqua" w:hAnsi="Book Antiqua" w:cs="Times New Roman"/>
        </w:rPr>
        <w:t>. New Haven: Yale University Press, 2012.</w:t>
      </w:r>
    </w:p>
    <w:p w14:paraId="2B39EBB6" w14:textId="77777777" w:rsidR="009841F0" w:rsidRPr="00052185" w:rsidRDefault="009841F0" w:rsidP="00013282">
      <w:pPr>
        <w:ind w:left="540" w:hanging="540"/>
        <w:jc w:val="both"/>
        <w:rPr>
          <w:rFonts w:ascii="Book Antiqua" w:hAnsi="Book Antiqua" w:cs="Times New Roman"/>
          <w:lang w:val="en-US"/>
        </w:rPr>
      </w:pPr>
      <w:r w:rsidRPr="00052185">
        <w:rPr>
          <w:rFonts w:ascii="Book Antiqua" w:hAnsi="Book Antiqua" w:cs="Times New Roman"/>
          <w:lang w:val="en-US"/>
        </w:rPr>
        <w:t xml:space="preserve">Chrysostom, John. “Homily IV on Titus.” In </w:t>
      </w:r>
      <w:r w:rsidRPr="00052185">
        <w:rPr>
          <w:rFonts w:ascii="Book Antiqua" w:hAnsi="Book Antiqua" w:cs="Times New Roman"/>
          <w:i/>
          <w:iCs/>
          <w:lang w:val="en-US"/>
        </w:rPr>
        <w:t>Homilies on Galatians, Ephesians, Philippians, Colossians, Thessalonians, Timothy, Titus, and Philemon</w:t>
      </w:r>
      <w:r w:rsidRPr="00052185">
        <w:rPr>
          <w:rFonts w:ascii="Book Antiqua" w:hAnsi="Book Antiqua" w:cs="Times New Roman"/>
          <w:lang w:val="en-US"/>
        </w:rPr>
        <w:t xml:space="preserve">, translated by Philip Schaff. </w:t>
      </w:r>
      <w:r w:rsidRPr="00052185">
        <w:rPr>
          <w:rFonts w:ascii="Book Antiqua" w:hAnsi="Book Antiqua" w:cs="Times New Roman"/>
          <w:i/>
          <w:iCs/>
          <w:lang w:val="en-US"/>
        </w:rPr>
        <w:t>Nicene and Post-Nicene Fathers</w:t>
      </w:r>
      <w:r w:rsidRPr="00052185">
        <w:rPr>
          <w:rFonts w:ascii="Book Antiqua" w:hAnsi="Book Antiqua" w:cs="Times New Roman"/>
          <w:lang w:val="en-US"/>
        </w:rPr>
        <w:t>, First Series, vol. 13. Grand Rapids, MI: Eerdmans, 1956.</w:t>
      </w:r>
    </w:p>
    <w:p w14:paraId="681471B1" w14:textId="77777777" w:rsidR="009841F0" w:rsidRPr="009904B4" w:rsidRDefault="009841F0" w:rsidP="00013282">
      <w:pPr>
        <w:ind w:left="540" w:hanging="540"/>
        <w:jc w:val="both"/>
        <w:rPr>
          <w:rFonts w:ascii="Book Antiqua" w:hAnsi="Book Antiqua" w:cs="Times New Roman"/>
          <w:lang w:val="en-US"/>
        </w:rPr>
      </w:pPr>
      <w:r w:rsidRPr="008C7459">
        <w:rPr>
          <w:rFonts w:ascii="Book Antiqua" w:hAnsi="Book Antiqua" w:cs="Times New Roman"/>
          <w:lang w:val="en-US"/>
        </w:rPr>
        <w:t xml:space="preserve">Chrysostom, John. “Homily 40 on First Corinthians.” In </w:t>
      </w:r>
      <w:r w:rsidRPr="008C7459">
        <w:rPr>
          <w:rFonts w:ascii="Book Antiqua" w:hAnsi="Book Antiqua" w:cs="Times New Roman"/>
          <w:i/>
          <w:iCs/>
          <w:lang w:val="en-US"/>
        </w:rPr>
        <w:t>Homilies on the Epistles of Paul to the Corinthians</w:t>
      </w:r>
      <w:r w:rsidRPr="008C7459">
        <w:rPr>
          <w:rFonts w:ascii="Book Antiqua" w:hAnsi="Book Antiqua" w:cs="Times New Roman"/>
          <w:lang w:val="en-US"/>
        </w:rPr>
        <w:t xml:space="preserve">, translated by Talbot W. Chambers, 243–49. </w:t>
      </w:r>
      <w:r w:rsidRPr="008C7459">
        <w:rPr>
          <w:rFonts w:ascii="Book Antiqua" w:hAnsi="Book Antiqua" w:cs="Times New Roman"/>
          <w:i/>
          <w:iCs/>
          <w:lang w:val="en-US"/>
        </w:rPr>
        <w:t>A Select Library of the Nicene and Post-Nicene Fathers of the Christian Church</w:t>
      </w:r>
      <w:r w:rsidRPr="008C7459">
        <w:rPr>
          <w:rFonts w:ascii="Book Antiqua" w:hAnsi="Book Antiqua" w:cs="Times New Roman"/>
          <w:lang w:val="en-US"/>
        </w:rPr>
        <w:t>, First Series, vol. 12. Edited by Philip Schaff. Grand Rapids: Eerdmans, 1956.</w:t>
      </w:r>
    </w:p>
    <w:p w14:paraId="735A8590"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Clarkson, Thomas. </w:t>
      </w:r>
      <w:r w:rsidRPr="009904B4">
        <w:rPr>
          <w:rFonts w:ascii="Book Antiqua" w:hAnsi="Book Antiqua" w:cs="Times New Roman"/>
          <w:i/>
          <w:iCs/>
        </w:rPr>
        <w:t>An Essay on the Slavery and Commerce of the Human Species</w:t>
      </w:r>
      <w:r w:rsidRPr="009904B4">
        <w:rPr>
          <w:rFonts w:ascii="Book Antiqua" w:hAnsi="Book Antiqua" w:cs="Times New Roman"/>
        </w:rPr>
        <w:t>. London, 1786.</w:t>
      </w:r>
    </w:p>
    <w:p w14:paraId="72C2E596"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Clement of Alexandria. </w:t>
      </w:r>
      <w:r w:rsidRPr="009904B4">
        <w:rPr>
          <w:rFonts w:ascii="Book Antiqua" w:hAnsi="Book Antiqua" w:cs="Times New Roman"/>
          <w:i/>
          <w:iCs/>
        </w:rPr>
        <w:t>The Educator</w:t>
      </w:r>
      <w:r w:rsidRPr="009904B4">
        <w:rPr>
          <w:rFonts w:ascii="Book Antiqua" w:hAnsi="Book Antiqua" w:cs="Times New Roman"/>
        </w:rPr>
        <w:t xml:space="preserve">. Translated by Simon P. Wood. </w:t>
      </w:r>
      <w:r w:rsidRPr="009904B4">
        <w:rPr>
          <w:rFonts w:ascii="Book Antiqua" w:hAnsi="Book Antiqua" w:cs="Times New Roman"/>
          <w:i/>
          <w:iCs/>
        </w:rPr>
        <w:t>The Fathers of the Church</w:t>
      </w:r>
      <w:r w:rsidRPr="009904B4">
        <w:rPr>
          <w:rFonts w:ascii="Book Antiqua" w:hAnsi="Book Antiqua" w:cs="Times New Roman"/>
        </w:rPr>
        <w:t>. Washington, DC: Catholic University of America Press, 1954.</w:t>
      </w:r>
    </w:p>
    <w:p w14:paraId="39EEAA7F"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Colenso, John William. </w:t>
      </w:r>
      <w:r w:rsidRPr="009904B4">
        <w:rPr>
          <w:rFonts w:ascii="Book Antiqua" w:hAnsi="Book Antiqua" w:cs="Times New Roman"/>
          <w:i/>
          <w:iCs/>
        </w:rPr>
        <w:t xml:space="preserve">St Paul’s Epistle to the Romans: Newly </w:t>
      </w:r>
      <w:proofErr w:type="gramStart"/>
      <w:r w:rsidRPr="009904B4">
        <w:rPr>
          <w:rFonts w:ascii="Book Antiqua" w:hAnsi="Book Antiqua" w:cs="Times New Roman"/>
          <w:i/>
          <w:iCs/>
        </w:rPr>
        <w:t>Translated, and</w:t>
      </w:r>
      <w:proofErr w:type="gramEnd"/>
      <w:r w:rsidRPr="009904B4">
        <w:rPr>
          <w:rFonts w:ascii="Book Antiqua" w:hAnsi="Book Antiqua" w:cs="Times New Roman"/>
          <w:i/>
          <w:iCs/>
        </w:rPr>
        <w:t xml:space="preserve"> Explained from a Missionary Point of View</w:t>
      </w:r>
      <w:r w:rsidRPr="009904B4">
        <w:rPr>
          <w:rFonts w:ascii="Book Antiqua" w:hAnsi="Book Antiqua" w:cs="Times New Roman"/>
        </w:rPr>
        <w:t>. Edited by Jonathan A. Draper. Pietermaritzburg: Cluster Publications, 2003.</w:t>
      </w:r>
    </w:p>
    <w:p w14:paraId="140F9F7C"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Colenso, John William. </w:t>
      </w:r>
      <w:r w:rsidRPr="009904B4">
        <w:rPr>
          <w:rFonts w:ascii="Book Antiqua" w:hAnsi="Book Antiqua" w:cs="Times New Roman"/>
          <w:i/>
          <w:iCs/>
        </w:rPr>
        <w:t>The Pentateuch and Book of Joshua Critically Examined</w:t>
      </w:r>
      <w:r w:rsidRPr="009904B4">
        <w:rPr>
          <w:rFonts w:ascii="Book Antiqua" w:hAnsi="Book Antiqua" w:cs="Times New Roman"/>
        </w:rPr>
        <w:t>. London: Longman, Green, Longman, Roberts &amp; Green, 1862.</w:t>
      </w:r>
    </w:p>
    <w:p w14:paraId="3666074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Cugoano, </w:t>
      </w:r>
      <w:proofErr w:type="spellStart"/>
      <w:r w:rsidRPr="009904B4">
        <w:rPr>
          <w:rFonts w:ascii="Book Antiqua" w:hAnsi="Book Antiqua" w:cs="Times New Roman"/>
        </w:rPr>
        <w:t>Ottobah</w:t>
      </w:r>
      <w:proofErr w:type="spellEnd"/>
      <w:r w:rsidRPr="009904B4">
        <w:rPr>
          <w:rFonts w:ascii="Book Antiqua" w:hAnsi="Book Antiqua" w:cs="Times New Roman"/>
        </w:rPr>
        <w:t xml:space="preserve">. </w:t>
      </w:r>
      <w:r w:rsidRPr="009904B4">
        <w:rPr>
          <w:rFonts w:ascii="Book Antiqua" w:hAnsi="Book Antiqua" w:cs="Times New Roman"/>
          <w:i/>
          <w:iCs/>
        </w:rPr>
        <w:t>Thoughts and Sentiments on the Evil of Slavery</w:t>
      </w:r>
      <w:r w:rsidRPr="009904B4">
        <w:rPr>
          <w:rFonts w:ascii="Book Antiqua" w:hAnsi="Book Antiqua" w:cs="Times New Roman"/>
        </w:rPr>
        <w:t>. London: J. Phillips, 1787.</w:t>
      </w:r>
    </w:p>
    <w:p w14:paraId="03310CBA"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Cyprian. </w:t>
      </w:r>
      <w:r w:rsidRPr="009904B4">
        <w:rPr>
          <w:rFonts w:ascii="Book Antiqua" w:hAnsi="Book Antiqua" w:cs="Times New Roman"/>
          <w:i/>
          <w:iCs/>
        </w:rPr>
        <w:t>Treatises</w:t>
      </w:r>
      <w:r w:rsidRPr="009904B4">
        <w:rPr>
          <w:rFonts w:ascii="Book Antiqua" w:hAnsi="Book Antiqua" w:cs="Times New Roman"/>
        </w:rPr>
        <w:t xml:space="preserve">. Translated by Roy J. Deferrari. </w:t>
      </w:r>
      <w:r w:rsidRPr="009904B4">
        <w:rPr>
          <w:rFonts w:ascii="Book Antiqua" w:hAnsi="Book Antiqua" w:cs="Times New Roman"/>
          <w:i/>
          <w:iCs/>
        </w:rPr>
        <w:t>The Fathers of the Church</w:t>
      </w:r>
      <w:r w:rsidRPr="009904B4">
        <w:rPr>
          <w:rFonts w:ascii="Book Antiqua" w:hAnsi="Book Antiqua" w:cs="Times New Roman"/>
        </w:rPr>
        <w:t xml:space="preserve"> 36. Washington, DC: Catholic University of America Press, 1958.</w:t>
      </w:r>
    </w:p>
    <w:p w14:paraId="0BC1F352"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lastRenderedPageBreak/>
        <w:t xml:space="preserve">De Wet, Chris L. </w:t>
      </w:r>
      <w:r w:rsidRPr="009904B4">
        <w:rPr>
          <w:rFonts w:ascii="Book Antiqua" w:hAnsi="Book Antiqua" w:cs="Times New Roman"/>
          <w:i/>
          <w:iCs/>
        </w:rPr>
        <w:t>Preaching Bondage: John Chrysostom and the Discourse of Slavery in Early Christianity</w:t>
      </w:r>
      <w:r w:rsidRPr="009904B4">
        <w:rPr>
          <w:rFonts w:ascii="Book Antiqua" w:hAnsi="Book Antiqua" w:cs="Times New Roman"/>
        </w:rPr>
        <w:t>. Oakland: University of California Press, 2015.</w:t>
      </w:r>
    </w:p>
    <w:p w14:paraId="2AA049AA"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Douglass, Frederick. </w:t>
      </w:r>
      <w:r w:rsidRPr="009904B4">
        <w:rPr>
          <w:rFonts w:ascii="Book Antiqua" w:hAnsi="Book Antiqua" w:cs="Times New Roman"/>
          <w:i/>
          <w:iCs/>
        </w:rPr>
        <w:t>Narrative of the Life of Frederick Douglass, an American Slave</w:t>
      </w:r>
      <w:r w:rsidRPr="009904B4">
        <w:rPr>
          <w:rFonts w:ascii="Book Antiqua" w:hAnsi="Book Antiqua" w:cs="Times New Roman"/>
        </w:rPr>
        <w:t>. Boston: Anti-Slavery Office, 1845.</w:t>
      </w:r>
    </w:p>
    <w:p w14:paraId="14AD89D0" w14:textId="16D5676A" w:rsidR="001F55C8" w:rsidRPr="00B5360D" w:rsidRDefault="001F55C8" w:rsidP="00013282">
      <w:pPr>
        <w:ind w:left="540" w:hanging="540"/>
        <w:jc w:val="both"/>
        <w:rPr>
          <w:rFonts w:ascii="Book Antiqua" w:hAnsi="Book Antiqua" w:cs="Times New Roman"/>
          <w:lang w:val="en-US"/>
        </w:rPr>
      </w:pPr>
      <w:r w:rsidRPr="00B5360D">
        <w:rPr>
          <w:rFonts w:ascii="Book Antiqua" w:hAnsi="Book Antiqua" w:cs="Times New Roman"/>
        </w:rPr>
        <w:t xml:space="preserve">Draper, Jonathan A. “Colenso’s Commentary on Romans: An Exegetical Assessment.” In </w:t>
      </w:r>
      <w:r w:rsidRPr="00B5360D">
        <w:rPr>
          <w:rFonts w:ascii="Book Antiqua" w:hAnsi="Book Antiqua" w:cs="Times New Roman"/>
          <w:i/>
          <w:iCs/>
        </w:rPr>
        <w:t>The Eye of the Storm: Bishop John William Colenso and the Crisis of Biblical Inspiration</w:t>
      </w:r>
      <w:r w:rsidRPr="00B5360D">
        <w:rPr>
          <w:rFonts w:ascii="Book Antiqua" w:hAnsi="Book Antiqua" w:cs="Times New Roman"/>
        </w:rPr>
        <w:t xml:space="preserve">, edited by Jonathan A. Draper, 104–126. London and New York: T&amp;T Clark International, 2003. </w:t>
      </w:r>
    </w:p>
    <w:p w14:paraId="6A0C3EB6"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Drescher, Seymour, and Pieter C. Emmer, eds. </w:t>
      </w:r>
      <w:r w:rsidRPr="009904B4">
        <w:rPr>
          <w:rFonts w:ascii="Book Antiqua" w:hAnsi="Book Antiqua" w:cs="Times New Roman"/>
          <w:i/>
          <w:iCs/>
        </w:rPr>
        <w:t>Who Abolished Slavery? Slave Revolts and Abolitionism: A Debate with João Pedro Marques</w:t>
      </w:r>
      <w:r w:rsidRPr="009904B4">
        <w:rPr>
          <w:rFonts w:ascii="Book Antiqua" w:hAnsi="Book Antiqua" w:cs="Times New Roman"/>
        </w:rPr>
        <w:t xml:space="preserve">. New York: </w:t>
      </w:r>
      <w:proofErr w:type="spellStart"/>
      <w:r w:rsidRPr="009904B4">
        <w:rPr>
          <w:rFonts w:ascii="Book Antiqua" w:hAnsi="Book Antiqua" w:cs="Times New Roman"/>
        </w:rPr>
        <w:t>Berghahn</w:t>
      </w:r>
      <w:proofErr w:type="spellEnd"/>
      <w:r w:rsidRPr="009904B4">
        <w:rPr>
          <w:rFonts w:ascii="Book Antiqua" w:hAnsi="Book Antiqua" w:cs="Times New Roman"/>
        </w:rPr>
        <w:t xml:space="preserve"> Books, 2010.</w:t>
      </w:r>
    </w:p>
    <w:p w14:paraId="72CECAB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Epictetus. </w:t>
      </w:r>
      <w:r w:rsidRPr="009904B4">
        <w:rPr>
          <w:rFonts w:ascii="Book Antiqua" w:hAnsi="Book Antiqua" w:cs="Times New Roman"/>
          <w:i/>
          <w:iCs/>
        </w:rPr>
        <w:t>The Discourses as Reported by Arrian, the Manual, and Fragments</w:t>
      </w:r>
      <w:r w:rsidRPr="009904B4">
        <w:rPr>
          <w:rFonts w:ascii="Book Antiqua" w:hAnsi="Book Antiqua" w:cs="Times New Roman"/>
        </w:rPr>
        <w:t>. Translated by W. A. Oldfather. Vol. 1. Cambridge, MA: Harvard University Press; London: William Heinemann, 1979.</w:t>
      </w:r>
    </w:p>
    <w:p w14:paraId="0244DA2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Equiano, Olaudah. </w:t>
      </w:r>
      <w:r w:rsidRPr="009904B4">
        <w:rPr>
          <w:rFonts w:ascii="Book Antiqua" w:hAnsi="Book Antiqua" w:cs="Times New Roman"/>
          <w:i/>
          <w:iCs/>
        </w:rPr>
        <w:t>The Interesting Narrative of the Life of Olaudah Equiano, or Gustavus Vassa, the African</w:t>
      </w:r>
      <w:r w:rsidRPr="009904B4">
        <w:rPr>
          <w:rFonts w:ascii="Book Antiqua" w:hAnsi="Book Antiqua" w:cs="Times New Roman"/>
        </w:rPr>
        <w:t>. Edited by Vincent Carretta. 2003. Reprint, New York: Penguin Classics, 2003.</w:t>
      </w:r>
    </w:p>
    <w:p w14:paraId="2672D3A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Garnsey, Peter. </w:t>
      </w:r>
      <w:r w:rsidRPr="009904B4">
        <w:rPr>
          <w:rFonts w:ascii="Book Antiqua" w:hAnsi="Book Antiqua" w:cs="Times New Roman"/>
          <w:i/>
          <w:iCs/>
        </w:rPr>
        <w:t>Ideas of Slavery from Aristotle to Augustine</w:t>
      </w:r>
      <w:r w:rsidRPr="009904B4">
        <w:rPr>
          <w:rFonts w:ascii="Book Antiqua" w:hAnsi="Book Antiqua" w:cs="Times New Roman"/>
        </w:rPr>
        <w:t>. Cambridge: Cambridge University Press, 1996.</w:t>
      </w:r>
    </w:p>
    <w:p w14:paraId="1E2D94D2"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Glancy, Jennifer A. </w:t>
      </w:r>
      <w:r w:rsidRPr="009904B4">
        <w:rPr>
          <w:rFonts w:ascii="Book Antiqua" w:hAnsi="Book Antiqua" w:cs="Times New Roman"/>
          <w:i/>
          <w:iCs/>
        </w:rPr>
        <w:t>Slavery in Early Christianity</w:t>
      </w:r>
      <w:r w:rsidRPr="009904B4">
        <w:rPr>
          <w:rFonts w:ascii="Book Antiqua" w:hAnsi="Book Antiqua" w:cs="Times New Roman"/>
        </w:rPr>
        <w:t>. Oxford: Oxford University Press, 2002.</w:t>
      </w:r>
    </w:p>
    <w:p w14:paraId="55B2F1C9"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Graham, William. “Lecture 30th: An Important Question Answered.” In </w:t>
      </w:r>
      <w:r w:rsidRPr="009904B4">
        <w:rPr>
          <w:rFonts w:ascii="Book Antiqua" w:hAnsi="Book Antiqua" w:cs="Times New Roman"/>
          <w:i/>
          <w:iCs/>
        </w:rPr>
        <w:t>Proslavery and Sectional Thought in the Early South, 1740–1829: An Anthology</w:t>
      </w:r>
      <w:r w:rsidRPr="009904B4">
        <w:rPr>
          <w:rFonts w:ascii="Book Antiqua" w:hAnsi="Book Antiqua" w:cs="Times New Roman"/>
        </w:rPr>
        <w:t>, edited by Jeffrey Robert Young, 167–72. Columbia: University of South Carolina Press, 2006.</w:t>
      </w:r>
    </w:p>
    <w:p w14:paraId="4CF2A062"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Gregory of Nyssa. “Discourse on the Holy Pascha.” Translated by S. G. Hall. In </w:t>
      </w:r>
      <w:r w:rsidRPr="009904B4">
        <w:rPr>
          <w:rFonts w:ascii="Book Antiqua" w:hAnsi="Book Antiqua" w:cs="Times New Roman"/>
          <w:i/>
          <w:iCs/>
        </w:rPr>
        <w:t>The Easter Sermons of Gregory of Nyssa: Translation and Commentary</w:t>
      </w:r>
      <w:r w:rsidRPr="009904B4">
        <w:rPr>
          <w:rFonts w:ascii="Book Antiqua" w:hAnsi="Book Antiqua" w:cs="Times New Roman"/>
        </w:rPr>
        <w:t>, edited by Andreas Spira and Christoph Klock, 5–23. Cambridge, MA: The Philadelphia Patristic Foundation, 1981.</w:t>
      </w:r>
    </w:p>
    <w:p w14:paraId="12FFACD1" w14:textId="6575639B"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Gregory of Nyssa. “Homily 4 on Ecclesiastes (Eccl. 2:7).” In </w:t>
      </w:r>
      <w:r w:rsidRPr="009904B4">
        <w:rPr>
          <w:rFonts w:ascii="Book Antiqua" w:hAnsi="Book Antiqua" w:cs="Times New Roman"/>
          <w:i/>
          <w:iCs/>
        </w:rPr>
        <w:t>Gregory of Nyssa, Homilies on Ecclesiastes: An English Version with Supporting Studies</w:t>
      </w:r>
      <w:r w:rsidRPr="009904B4">
        <w:rPr>
          <w:rFonts w:ascii="Book Antiqua" w:hAnsi="Book Antiqua" w:cs="Times New Roman"/>
        </w:rPr>
        <w:t>, edited by Stuart George Hall</w:t>
      </w:r>
      <w:r w:rsidR="00C17BBA">
        <w:rPr>
          <w:rFonts w:ascii="Book Antiqua" w:hAnsi="Book Antiqua" w:cs="Times New Roman"/>
        </w:rPr>
        <w:t xml:space="preserve">. </w:t>
      </w:r>
      <w:r w:rsidR="00C17BBA" w:rsidRPr="009904B4">
        <w:rPr>
          <w:rFonts w:ascii="Book Antiqua" w:hAnsi="Book Antiqua" w:cs="Times New Roman"/>
        </w:rPr>
        <w:t>Translated by S. G. Hall and Rachel Moriarty.</w:t>
      </w:r>
      <w:r w:rsidRPr="009904B4">
        <w:rPr>
          <w:rFonts w:ascii="Book Antiqua" w:hAnsi="Book Antiqua" w:cs="Times New Roman"/>
        </w:rPr>
        <w:t xml:space="preserve"> 72–84. Berlin: Walter de Gruyter, 1993.</w:t>
      </w:r>
    </w:p>
    <w:p w14:paraId="75957FE6" w14:textId="77777777" w:rsidR="009841F0" w:rsidRPr="009904B4" w:rsidRDefault="009841F0" w:rsidP="00013282">
      <w:pPr>
        <w:ind w:left="540" w:hanging="540"/>
        <w:jc w:val="both"/>
        <w:rPr>
          <w:rFonts w:ascii="Book Antiqua" w:hAnsi="Book Antiqua" w:cs="Times New Roman"/>
          <w:lang w:val="en-US"/>
        </w:rPr>
      </w:pPr>
      <w:proofErr w:type="spellStart"/>
      <w:r w:rsidRPr="009904B4">
        <w:rPr>
          <w:rFonts w:ascii="Book Antiqua" w:hAnsi="Book Antiqua" w:cs="Times New Roman"/>
        </w:rPr>
        <w:t>Gronniosaw</w:t>
      </w:r>
      <w:proofErr w:type="spellEnd"/>
      <w:r w:rsidRPr="009904B4">
        <w:rPr>
          <w:rFonts w:ascii="Book Antiqua" w:hAnsi="Book Antiqua" w:cs="Times New Roman"/>
        </w:rPr>
        <w:t xml:space="preserve">, James Albert Ukawsaw. “A Narrative of the Most Remarkable Particulars in the Life of James Albert </w:t>
      </w:r>
      <w:proofErr w:type="spellStart"/>
      <w:r w:rsidRPr="009904B4">
        <w:rPr>
          <w:rFonts w:ascii="Book Antiqua" w:hAnsi="Book Antiqua" w:cs="Times New Roman"/>
        </w:rPr>
        <w:t>Ukawsaw</w:t>
      </w:r>
      <w:proofErr w:type="spellEnd"/>
      <w:r w:rsidRPr="009904B4">
        <w:rPr>
          <w:rFonts w:ascii="Book Antiqua" w:hAnsi="Book Antiqua" w:cs="Times New Roman"/>
        </w:rPr>
        <w:t xml:space="preserve"> Gronniosaw, an African Prince, as Related by Himself.” Bath, 1772. In </w:t>
      </w:r>
      <w:r w:rsidRPr="009904B4">
        <w:rPr>
          <w:rFonts w:ascii="Book Antiqua" w:hAnsi="Book Antiqua" w:cs="Times New Roman"/>
          <w:i/>
          <w:iCs/>
        </w:rPr>
        <w:t xml:space="preserve">Unchained Voices: An Anthology of Black </w:t>
      </w:r>
      <w:r w:rsidRPr="009904B4">
        <w:rPr>
          <w:rFonts w:ascii="Book Antiqua" w:hAnsi="Book Antiqua" w:cs="Times New Roman"/>
          <w:i/>
          <w:iCs/>
        </w:rPr>
        <w:lastRenderedPageBreak/>
        <w:t>Authors in the English-Speaking World of the Eighteenth Century</w:t>
      </w:r>
      <w:r w:rsidRPr="009904B4">
        <w:rPr>
          <w:rFonts w:ascii="Book Antiqua" w:hAnsi="Book Antiqua" w:cs="Times New Roman"/>
        </w:rPr>
        <w:t>, edited by Vincent Carretta, 32–58. Lexington: University Press of Kentucky, 1996.</w:t>
      </w:r>
    </w:p>
    <w:p w14:paraId="0358A0A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Guy, Jeff. “The Colenso Daughters: Three Women Confront Imperialism.” In Draper 2003, 345–63.</w:t>
      </w:r>
    </w:p>
    <w:p w14:paraId="7A18EC14"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Hanke, Lewis. </w:t>
      </w:r>
      <w:r w:rsidRPr="009904B4">
        <w:rPr>
          <w:rFonts w:ascii="Book Antiqua" w:hAnsi="Book Antiqua" w:cs="Times New Roman"/>
          <w:i/>
          <w:iCs/>
        </w:rPr>
        <w:t>All Mankind Is One: A Study of the Disputation between Bartolomé de Las Casas and Juan Ginés de Sepúlveda on the Religious and Intellectual Capacity of the American Indians</w:t>
      </w:r>
      <w:r w:rsidRPr="009904B4">
        <w:rPr>
          <w:rFonts w:ascii="Book Antiqua" w:hAnsi="Book Antiqua" w:cs="Times New Roman"/>
        </w:rPr>
        <w:t>. DeKalb: Northern Illinois University Press, 1974.</w:t>
      </w:r>
    </w:p>
    <w:p w14:paraId="2925B64D"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Hanke, Lewis. </w:t>
      </w:r>
      <w:r w:rsidRPr="009904B4">
        <w:rPr>
          <w:rFonts w:ascii="Book Antiqua" w:hAnsi="Book Antiqua" w:cs="Times New Roman"/>
          <w:i/>
          <w:iCs/>
        </w:rPr>
        <w:t>The Spanish Struggle for Justice in the Conquest of America</w:t>
      </w:r>
      <w:r w:rsidRPr="009904B4">
        <w:rPr>
          <w:rFonts w:ascii="Book Antiqua" w:hAnsi="Book Antiqua" w:cs="Times New Roman"/>
        </w:rPr>
        <w:t>. Boston: Little, Brown, 1965.</w:t>
      </w:r>
    </w:p>
    <w:p w14:paraId="26CF6557"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Hanley, Ryan. “Calvinism, Proslavery and James Albert Gronniosaw.” </w:t>
      </w:r>
      <w:r w:rsidRPr="009904B4">
        <w:rPr>
          <w:rFonts w:ascii="Book Antiqua" w:hAnsi="Book Antiqua" w:cs="Times New Roman"/>
          <w:i/>
          <w:iCs/>
        </w:rPr>
        <w:t>Slavery &amp; Abolition: A Journal of Slave and Post-Slave Studies</w:t>
      </w:r>
      <w:r w:rsidRPr="009904B4">
        <w:rPr>
          <w:rFonts w:ascii="Book Antiqua" w:hAnsi="Book Antiqua" w:cs="Times New Roman"/>
        </w:rPr>
        <w:t xml:space="preserve"> 36 (2015): 360–81.</w:t>
      </w:r>
    </w:p>
    <w:p w14:paraId="7823CDC4" w14:textId="77777777" w:rsidR="00A70DB5" w:rsidRPr="00F33154" w:rsidRDefault="00A70DB5" w:rsidP="00013282">
      <w:pPr>
        <w:spacing w:after="0"/>
        <w:ind w:left="540" w:hanging="540"/>
        <w:jc w:val="both"/>
        <w:rPr>
          <w:rFonts w:ascii="Book Antiqua" w:hAnsi="Book Antiqua"/>
        </w:rPr>
      </w:pPr>
      <w:r w:rsidRPr="00F33154">
        <w:rPr>
          <w:rFonts w:ascii="Book Antiqua" w:hAnsi="Book Antiqua"/>
        </w:rPr>
        <w:t xml:space="preserve">Harrill, J. Albert. </w:t>
      </w:r>
      <w:r w:rsidRPr="00F33154">
        <w:rPr>
          <w:rFonts w:ascii="Book Antiqua" w:hAnsi="Book Antiqua"/>
          <w:i/>
          <w:iCs/>
        </w:rPr>
        <w:t>Slaves in the New Testament: Literary, Social, and Moral Dimensions</w:t>
      </w:r>
      <w:r w:rsidRPr="00F33154">
        <w:rPr>
          <w:rFonts w:ascii="Book Antiqua" w:hAnsi="Book Antiqua"/>
        </w:rPr>
        <w:t>. Minneapolis: Fortress Press, 2006.</w:t>
      </w:r>
    </w:p>
    <w:p w14:paraId="3B42DABC"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Hart, David Bentley. “‘The Whole Humanity’: Gregory of Nyssa’s Critique of Slavery </w:t>
      </w:r>
      <w:proofErr w:type="gramStart"/>
      <w:r w:rsidRPr="009904B4">
        <w:rPr>
          <w:rFonts w:ascii="Book Antiqua" w:hAnsi="Book Antiqua" w:cs="Times New Roman"/>
        </w:rPr>
        <w:t>in Light of</w:t>
      </w:r>
      <w:proofErr w:type="gramEnd"/>
      <w:r w:rsidRPr="009904B4">
        <w:rPr>
          <w:rFonts w:ascii="Book Antiqua" w:hAnsi="Book Antiqua" w:cs="Times New Roman"/>
        </w:rPr>
        <w:t xml:space="preserve"> His Eschatology.” </w:t>
      </w:r>
      <w:r w:rsidRPr="009904B4">
        <w:rPr>
          <w:rFonts w:ascii="Book Antiqua" w:hAnsi="Book Antiqua" w:cs="Times New Roman"/>
          <w:i/>
          <w:iCs/>
        </w:rPr>
        <w:t>Scottish Journal of Theology</w:t>
      </w:r>
      <w:r w:rsidRPr="009904B4">
        <w:rPr>
          <w:rFonts w:ascii="Book Antiqua" w:hAnsi="Book Antiqua" w:cs="Times New Roman"/>
        </w:rPr>
        <w:t xml:space="preserve"> 54 (2001): 51–68.</w:t>
      </w:r>
    </w:p>
    <w:p w14:paraId="0ECE37B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Jacobs, Harriet. </w:t>
      </w:r>
      <w:r w:rsidRPr="009904B4">
        <w:rPr>
          <w:rFonts w:ascii="Book Antiqua" w:hAnsi="Book Antiqua" w:cs="Times New Roman"/>
          <w:i/>
          <w:iCs/>
        </w:rPr>
        <w:t>Incidents in the Life of a Slave Girl</w:t>
      </w:r>
      <w:r w:rsidRPr="009904B4">
        <w:rPr>
          <w:rFonts w:ascii="Book Antiqua" w:hAnsi="Book Antiqua" w:cs="Times New Roman"/>
        </w:rPr>
        <w:t>. Boston: Author, 1861.</w:t>
      </w:r>
    </w:p>
    <w:p w14:paraId="183B292A"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Kellerman, Christopher J. </w:t>
      </w:r>
      <w:r w:rsidRPr="009904B4">
        <w:rPr>
          <w:rFonts w:ascii="Book Antiqua" w:hAnsi="Book Antiqua" w:cs="Times New Roman"/>
          <w:i/>
          <w:iCs/>
        </w:rPr>
        <w:t>All Oppression Shall Cease: A History of Slavery, Abolitionism, and the Catholic Church</w:t>
      </w:r>
      <w:r w:rsidRPr="009904B4">
        <w:rPr>
          <w:rFonts w:ascii="Book Antiqua" w:hAnsi="Book Antiqua" w:cs="Times New Roman"/>
        </w:rPr>
        <w:t>. New York: Orbis Books, 2022.</w:t>
      </w:r>
    </w:p>
    <w:p w14:paraId="30A6FC03"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Moriarty, Rachel. “Human Owners, Human Slaves: Gregory of Nyssa, Hom. Eccl. 4.” In </w:t>
      </w:r>
      <w:r w:rsidRPr="009904B4">
        <w:rPr>
          <w:rFonts w:ascii="Book Antiqua" w:hAnsi="Book Antiqua" w:cs="Times New Roman"/>
          <w:i/>
          <w:iCs/>
        </w:rPr>
        <w:t>Gregory of Nyssa, Homilies on Ecclesiastes: An English Version with Supporting Studies</w:t>
      </w:r>
      <w:r w:rsidRPr="009904B4">
        <w:rPr>
          <w:rFonts w:ascii="Book Antiqua" w:hAnsi="Book Antiqua" w:cs="Times New Roman"/>
        </w:rPr>
        <w:t>, edited by Stuart George Hall, 61–71. Berlin: Walter de Gruyter, 1993.</w:t>
      </w:r>
    </w:p>
    <w:p w14:paraId="111ECB12" w14:textId="11BE650F"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Musonius Rufus. </w:t>
      </w:r>
      <w:r w:rsidRPr="009904B4">
        <w:rPr>
          <w:rFonts w:ascii="Book Antiqua" w:hAnsi="Book Antiqua" w:cs="Times New Roman"/>
          <w:i/>
          <w:iCs/>
        </w:rPr>
        <w:t>Musonius Rufus: Lectures and Sayings</w:t>
      </w:r>
      <w:r w:rsidRPr="009904B4">
        <w:rPr>
          <w:rFonts w:ascii="Book Antiqua" w:hAnsi="Book Antiqua" w:cs="Times New Roman"/>
        </w:rPr>
        <w:t xml:space="preserve">. Edited by William B. Irvine. </w:t>
      </w:r>
      <w:r w:rsidR="00C17BBA" w:rsidRPr="009904B4">
        <w:rPr>
          <w:rFonts w:ascii="Book Antiqua" w:hAnsi="Book Antiqua" w:cs="Times New Roman"/>
        </w:rPr>
        <w:t xml:space="preserve">Translated by Cynthia King. </w:t>
      </w:r>
      <w:r w:rsidRPr="009904B4">
        <w:rPr>
          <w:rFonts w:ascii="Book Antiqua" w:hAnsi="Book Antiqua" w:cs="Times New Roman"/>
        </w:rPr>
        <w:t>CreateSpace Independent Publishing Platform, 2011.</w:t>
      </w:r>
    </w:p>
    <w:p w14:paraId="65612C0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Newton, John. </w:t>
      </w:r>
      <w:r w:rsidRPr="009904B4">
        <w:rPr>
          <w:rFonts w:ascii="Book Antiqua" w:hAnsi="Book Antiqua" w:cs="Times New Roman"/>
          <w:i/>
          <w:iCs/>
        </w:rPr>
        <w:t>Thoughts upon the African Slave Trade</w:t>
      </w:r>
      <w:r w:rsidRPr="009904B4">
        <w:rPr>
          <w:rFonts w:ascii="Book Antiqua" w:hAnsi="Book Antiqua" w:cs="Times New Roman"/>
        </w:rPr>
        <w:t xml:space="preserve">. London, 1788. In </w:t>
      </w:r>
      <w:r w:rsidRPr="009904B4">
        <w:rPr>
          <w:rFonts w:ascii="Book Antiqua" w:hAnsi="Book Antiqua" w:cs="Times New Roman"/>
          <w:i/>
          <w:iCs/>
        </w:rPr>
        <w:t>The Journal of a Slave Trader (John Newton), 1750–1754, with Newton’s Thoughts upon the African Slave Trade</w:t>
      </w:r>
      <w:r w:rsidRPr="009904B4">
        <w:rPr>
          <w:rFonts w:ascii="Book Antiqua" w:hAnsi="Book Antiqua" w:cs="Times New Roman"/>
        </w:rPr>
        <w:t>, edited with an introduction by Bernard Martin and Mark Spurrell. London: Epworth Press, 1962.</w:t>
      </w:r>
    </w:p>
    <w:p w14:paraId="5BE40FF8"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Philip, John. </w:t>
      </w:r>
      <w:proofErr w:type="gramStart"/>
      <w:r w:rsidRPr="009904B4">
        <w:rPr>
          <w:rFonts w:ascii="Book Antiqua" w:hAnsi="Book Antiqua" w:cs="Times New Roman"/>
          <w:i/>
          <w:iCs/>
        </w:rPr>
        <w:t>Researches</w:t>
      </w:r>
      <w:proofErr w:type="gramEnd"/>
      <w:r w:rsidRPr="009904B4">
        <w:rPr>
          <w:rFonts w:ascii="Book Antiqua" w:hAnsi="Book Antiqua" w:cs="Times New Roman"/>
          <w:i/>
          <w:iCs/>
        </w:rPr>
        <w:t xml:space="preserve"> in South Africa</w:t>
      </w:r>
      <w:r w:rsidRPr="009904B4">
        <w:rPr>
          <w:rFonts w:ascii="Book Antiqua" w:hAnsi="Book Antiqua" w:cs="Times New Roman"/>
        </w:rPr>
        <w:t>. 2 vols. London: James Duncan, 1828.</w:t>
      </w:r>
    </w:p>
    <w:p w14:paraId="574572BC"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Pratt Morris-Chapman, Daniel J. “John Wesley and Methodist Responses to Slavery in America.” </w:t>
      </w:r>
      <w:r w:rsidRPr="009904B4">
        <w:rPr>
          <w:rFonts w:ascii="Book Antiqua" w:hAnsi="Book Antiqua" w:cs="Times New Roman"/>
          <w:i/>
          <w:iCs/>
        </w:rPr>
        <w:t>Holiness: The Journal of Wesley House Cambridge</w:t>
      </w:r>
      <w:r w:rsidRPr="009904B4">
        <w:rPr>
          <w:rFonts w:ascii="Book Antiqua" w:hAnsi="Book Antiqua" w:cs="Times New Roman"/>
        </w:rPr>
        <w:t xml:space="preserve"> 5 (2019): 37–58.</w:t>
      </w:r>
    </w:p>
    <w:p w14:paraId="1E4F87BE"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Ramelli, Ilaria L. E. </w:t>
      </w:r>
      <w:r w:rsidRPr="009904B4">
        <w:rPr>
          <w:rFonts w:ascii="Book Antiqua" w:hAnsi="Book Antiqua" w:cs="Times New Roman"/>
          <w:i/>
          <w:iCs/>
        </w:rPr>
        <w:t>Social Justice and the Legitimacy of Slavery: The Role of Philosophical Asceticism from Ancient Judaism to Late Antiquity</w:t>
      </w:r>
      <w:r w:rsidRPr="009904B4">
        <w:rPr>
          <w:rFonts w:ascii="Book Antiqua" w:hAnsi="Book Antiqua" w:cs="Times New Roman"/>
        </w:rPr>
        <w:t>. Oxford: Oxford University Press, 2016.</w:t>
      </w:r>
    </w:p>
    <w:p w14:paraId="6C1737A6"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lastRenderedPageBreak/>
        <w:t xml:space="preserve">Seneca, L. Annaeus. </w:t>
      </w:r>
      <w:r w:rsidRPr="009904B4">
        <w:rPr>
          <w:rFonts w:ascii="Book Antiqua" w:hAnsi="Book Antiqua" w:cs="Times New Roman"/>
          <w:i/>
          <w:iCs/>
        </w:rPr>
        <w:t xml:space="preserve">Letters from a Stoic: Epistulae Morales ad </w:t>
      </w:r>
      <w:proofErr w:type="spellStart"/>
      <w:r w:rsidRPr="009904B4">
        <w:rPr>
          <w:rFonts w:ascii="Book Antiqua" w:hAnsi="Book Antiqua" w:cs="Times New Roman"/>
          <w:i/>
          <w:iCs/>
        </w:rPr>
        <w:t>Lucilium</w:t>
      </w:r>
      <w:proofErr w:type="spellEnd"/>
      <w:r w:rsidRPr="009904B4">
        <w:rPr>
          <w:rFonts w:ascii="Book Antiqua" w:hAnsi="Book Antiqua" w:cs="Times New Roman"/>
        </w:rPr>
        <w:t>. Selected and translated by Robin Campbell. London: Penguin Books, 1975.</w:t>
      </w:r>
    </w:p>
    <w:p w14:paraId="51BEBAEA"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Seneca, L. Annaeus. </w:t>
      </w:r>
      <w:r w:rsidRPr="009904B4">
        <w:rPr>
          <w:rFonts w:ascii="Book Antiqua" w:hAnsi="Book Antiqua" w:cs="Times New Roman"/>
          <w:i/>
          <w:iCs/>
        </w:rPr>
        <w:t>Minor Dialogs Together with the Dialog on Clemency</w:t>
      </w:r>
      <w:r w:rsidRPr="009904B4">
        <w:rPr>
          <w:rFonts w:ascii="Book Antiqua" w:hAnsi="Book Antiqua" w:cs="Times New Roman"/>
        </w:rPr>
        <w:t>. Translated by Andrew Steward. London: George Bell and Sons, 1900.</w:t>
      </w:r>
    </w:p>
    <w:p w14:paraId="1D157428"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Sommar, Mary E. </w:t>
      </w:r>
      <w:r w:rsidRPr="009904B4">
        <w:rPr>
          <w:rFonts w:ascii="Book Antiqua" w:hAnsi="Book Antiqua" w:cs="Times New Roman"/>
          <w:i/>
          <w:iCs/>
        </w:rPr>
        <w:t>The Slaves of the Churches: A History</w:t>
      </w:r>
      <w:r w:rsidRPr="009904B4">
        <w:rPr>
          <w:rFonts w:ascii="Book Antiqua" w:hAnsi="Book Antiqua" w:cs="Times New Roman"/>
        </w:rPr>
        <w:t>. Oxford: Oxford University Press, 2020.</w:t>
      </w:r>
    </w:p>
    <w:p w14:paraId="5B15F18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Stramara, Daniel F., Jr. “Gregory of Nyssa: An Ardent Abolitionist?” </w:t>
      </w:r>
      <w:r w:rsidRPr="009904B4">
        <w:rPr>
          <w:rFonts w:ascii="Book Antiqua" w:hAnsi="Book Antiqua" w:cs="Times New Roman"/>
          <w:i/>
          <w:iCs/>
        </w:rPr>
        <w:t>St. Vladimir’s Theological Quarterly</w:t>
      </w:r>
      <w:r w:rsidRPr="009904B4">
        <w:rPr>
          <w:rFonts w:ascii="Book Antiqua" w:hAnsi="Book Antiqua" w:cs="Times New Roman"/>
        </w:rPr>
        <w:t xml:space="preserve"> 41 (1997): 37–60.</w:t>
      </w:r>
    </w:p>
    <w:p w14:paraId="73DECCEF"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Stringfellow, Thornton. “A Brief Examination of Scripture Testimony of the Institution of Slavery.” In </w:t>
      </w:r>
      <w:r w:rsidRPr="009904B4">
        <w:rPr>
          <w:rFonts w:ascii="Book Antiqua" w:hAnsi="Book Antiqua" w:cs="Times New Roman"/>
          <w:i/>
          <w:iCs/>
        </w:rPr>
        <w:t>The Ideology of Slavery: Proslavery Thought in the Antebellum South, 1830–1860</w:t>
      </w:r>
      <w:r w:rsidRPr="009904B4">
        <w:rPr>
          <w:rFonts w:ascii="Book Antiqua" w:hAnsi="Book Antiqua" w:cs="Times New Roman"/>
        </w:rPr>
        <w:t>, edited by Drew Gilpin Faust, 136–67. Baton Rouge: Louisiana State University Press, 1999.</w:t>
      </w:r>
    </w:p>
    <w:p w14:paraId="4568DC5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Stringfellow, Thornton. </w:t>
      </w:r>
      <w:r w:rsidRPr="009904B4">
        <w:rPr>
          <w:rFonts w:ascii="Book Antiqua" w:hAnsi="Book Antiqua" w:cs="Times New Roman"/>
          <w:i/>
          <w:iCs/>
        </w:rPr>
        <w:t>Scriptural and Statistical Views in Favor of Slavery</w:t>
      </w:r>
      <w:r w:rsidRPr="009904B4">
        <w:rPr>
          <w:rFonts w:ascii="Book Antiqua" w:hAnsi="Book Antiqua" w:cs="Times New Roman"/>
        </w:rPr>
        <w:t>. 4th ed., with additions. Richmond, VA, 1856.</w:t>
      </w:r>
    </w:p>
    <w:p w14:paraId="62D8F40D"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Turner, Steve. </w:t>
      </w:r>
      <w:r w:rsidRPr="009904B4">
        <w:rPr>
          <w:rFonts w:ascii="Book Antiqua" w:hAnsi="Book Antiqua" w:cs="Times New Roman"/>
          <w:i/>
          <w:iCs/>
        </w:rPr>
        <w:t>Amazing Grace: John Newton, Slavery and the World’s Most Enduring Song</w:t>
      </w:r>
      <w:r w:rsidRPr="009904B4">
        <w:rPr>
          <w:rFonts w:ascii="Book Antiqua" w:hAnsi="Book Antiqua" w:cs="Times New Roman"/>
        </w:rPr>
        <w:t>. Oxford: Lion, 2005.</w:t>
      </w:r>
    </w:p>
    <w:p w14:paraId="381794C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Walker, David. </w:t>
      </w:r>
      <w:r w:rsidRPr="009904B4">
        <w:rPr>
          <w:rFonts w:ascii="Book Antiqua" w:hAnsi="Book Antiqua" w:cs="Times New Roman"/>
          <w:i/>
          <w:iCs/>
        </w:rPr>
        <w:t>David Walker’s Appeal in Four Articles; Together with a Preamble, to the Coloured Citizens of the World</w:t>
      </w:r>
      <w:r w:rsidRPr="009904B4">
        <w:rPr>
          <w:rFonts w:ascii="Book Antiqua" w:hAnsi="Book Antiqua" w:cs="Times New Roman"/>
        </w:rPr>
        <w:t>. Boston, 1830.</w:t>
      </w:r>
    </w:p>
    <w:p w14:paraId="7BB27784"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Walker, David. </w:t>
      </w:r>
      <w:r w:rsidRPr="009904B4">
        <w:rPr>
          <w:rFonts w:ascii="Book Antiqua" w:hAnsi="Book Antiqua" w:cs="Times New Roman"/>
          <w:i/>
          <w:iCs/>
        </w:rPr>
        <w:t>David Walker’s Appeal to the Coloured Citizens of the World</w:t>
      </w:r>
      <w:r w:rsidRPr="009904B4">
        <w:rPr>
          <w:rFonts w:ascii="Book Antiqua" w:hAnsi="Book Antiqua" w:cs="Times New Roman"/>
        </w:rPr>
        <w:t>. Edited with a new introduction and annotations by Peter P. Hinks. University Park: The Pennsylvania State University Press, 2000.</w:t>
      </w:r>
    </w:p>
    <w:p w14:paraId="08A00721"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Wesley, John. </w:t>
      </w:r>
      <w:r w:rsidRPr="009904B4">
        <w:rPr>
          <w:rFonts w:ascii="Book Antiqua" w:hAnsi="Book Antiqua" w:cs="Times New Roman"/>
          <w:i/>
          <w:iCs/>
        </w:rPr>
        <w:t>Thoughts upon Slavery</w:t>
      </w:r>
      <w:r w:rsidRPr="009904B4">
        <w:rPr>
          <w:rFonts w:ascii="Book Antiqua" w:hAnsi="Book Antiqua" w:cs="Times New Roman"/>
        </w:rPr>
        <w:t>. London: R. Hawes, 1774.</w:t>
      </w:r>
    </w:p>
    <w:p w14:paraId="7E3E4058"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Whitefield, George. </w:t>
      </w:r>
      <w:r w:rsidRPr="009904B4">
        <w:rPr>
          <w:rFonts w:ascii="Book Antiqua" w:hAnsi="Book Antiqua" w:cs="Times New Roman"/>
          <w:i/>
          <w:iCs/>
        </w:rPr>
        <w:t>Three Letters from the Reverend Mr. G. Whitefield: Viz. Letter I. To a Friend in London, Concerning Archbishop Tillotson; Letter II. To the Same, on the Same Subject; Letter III. To the Inhabitants of Maryland, Virginia, North and South-Carolina, Concerning Their Negroes</w:t>
      </w:r>
      <w:r w:rsidRPr="009904B4">
        <w:rPr>
          <w:rFonts w:ascii="Book Antiqua" w:hAnsi="Book Antiqua" w:cs="Times New Roman"/>
        </w:rPr>
        <w:t>. Philadelphia, 1740.</w:t>
      </w:r>
    </w:p>
    <w:p w14:paraId="35377B7C" w14:textId="77777777" w:rsidR="009841F0" w:rsidRPr="009904B4" w:rsidRDefault="009841F0" w:rsidP="00013282">
      <w:pPr>
        <w:ind w:left="540" w:hanging="540"/>
        <w:jc w:val="both"/>
        <w:rPr>
          <w:rFonts w:ascii="Book Antiqua" w:hAnsi="Book Antiqua" w:cs="Times New Roman"/>
          <w:lang w:val="en-US"/>
        </w:rPr>
      </w:pPr>
      <w:r w:rsidRPr="009904B4">
        <w:rPr>
          <w:rFonts w:ascii="Book Antiqua" w:hAnsi="Book Antiqua" w:cs="Times New Roman"/>
        </w:rPr>
        <w:t xml:space="preserve">Wickham, Lionel R. “The Date of Gregory of Nyssa’s Homilies on Ecclesiastes.” In </w:t>
      </w:r>
      <w:r w:rsidRPr="009904B4">
        <w:rPr>
          <w:rFonts w:ascii="Book Antiqua" w:hAnsi="Book Antiqua" w:cs="Times New Roman"/>
          <w:i/>
          <w:iCs/>
        </w:rPr>
        <w:t>Gregory of Nyssa, Homilies on Ecclesiastes: An English Version with Supporting Studies</w:t>
      </w:r>
      <w:r w:rsidRPr="009904B4">
        <w:rPr>
          <w:rFonts w:ascii="Book Antiqua" w:hAnsi="Book Antiqua" w:cs="Times New Roman"/>
        </w:rPr>
        <w:t>, edited by Stuart George Hall, 170–82. Berlin: Walter de Gruyter, 1993.</w:t>
      </w:r>
    </w:p>
    <w:p w14:paraId="39B66A07" w14:textId="3FAC0F88" w:rsidR="00CE6096" w:rsidRPr="00635566" w:rsidRDefault="009841F0" w:rsidP="00635566">
      <w:pPr>
        <w:ind w:left="540" w:hanging="540"/>
        <w:jc w:val="both"/>
        <w:rPr>
          <w:rFonts w:ascii="Book Antiqua" w:hAnsi="Book Antiqua" w:cs="Times New Roman"/>
          <w:lang w:val="en-US"/>
        </w:rPr>
      </w:pPr>
      <w:r w:rsidRPr="009904B4">
        <w:rPr>
          <w:rFonts w:ascii="Book Antiqua" w:hAnsi="Book Antiqua" w:cs="Times New Roman"/>
        </w:rPr>
        <w:t xml:space="preserve">Wiedemann, Thomas. </w:t>
      </w:r>
      <w:r w:rsidRPr="009904B4">
        <w:rPr>
          <w:rFonts w:ascii="Book Antiqua" w:hAnsi="Book Antiqua" w:cs="Times New Roman"/>
          <w:i/>
          <w:iCs/>
        </w:rPr>
        <w:t>Greek and Roman Slavery</w:t>
      </w:r>
      <w:r w:rsidRPr="009904B4">
        <w:rPr>
          <w:rFonts w:ascii="Book Antiqua" w:hAnsi="Book Antiqua" w:cs="Times New Roman"/>
        </w:rPr>
        <w:t>. London: Croom Helm, 1981.</w:t>
      </w:r>
    </w:p>
    <w:sectPr w:rsidR="00CE6096" w:rsidRPr="00635566" w:rsidSect="008B63F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F1BD4" w14:textId="77777777" w:rsidR="00A2707F" w:rsidRDefault="00A2707F" w:rsidP="00DD08D3">
      <w:pPr>
        <w:spacing w:after="0" w:line="240" w:lineRule="auto"/>
      </w:pPr>
      <w:r>
        <w:separator/>
      </w:r>
    </w:p>
  </w:endnote>
  <w:endnote w:type="continuationSeparator" w:id="0">
    <w:p w14:paraId="1B90E834" w14:textId="77777777" w:rsidR="00A2707F" w:rsidRDefault="00A2707F" w:rsidP="00DD0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AD25" w14:textId="27C55C23" w:rsidR="008B63FE" w:rsidRDefault="008B63FE">
    <w:pPr>
      <w:pStyle w:val="Footer"/>
      <w:jc w:val="right"/>
      <w:rPr>
        <w:kern w:val="0"/>
        <w14:ligatures w14:val="none"/>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2</w:t>
    </w:r>
    <w:r>
      <w:rPr>
        <w:rFonts w:ascii="Book Antiqua" w:hAnsi="Book Antiqua"/>
      </w:rPr>
      <w:fldChar w:fldCharType="end"/>
    </w:r>
  </w:p>
  <w:p w14:paraId="59A86AF0" w14:textId="77777777" w:rsidR="008B63FE" w:rsidRDefault="008B63FE">
    <w:pPr>
      <w:pStyle w:val="Footer"/>
    </w:pPr>
    <w:r>
      <w:t> </w:t>
    </w:r>
  </w:p>
  <w:p w14:paraId="14FAE313" w14:textId="2D1B54D4" w:rsidR="00F4379B" w:rsidRDefault="008B63FE">
    <w:pPr>
      <w:pStyle w:val="Foo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48D15" w14:textId="18914AC1" w:rsidR="008B63FE" w:rsidRDefault="008B63FE">
    <w:pPr>
      <w:pStyle w:val="Footer"/>
      <w:jc w:val="right"/>
      <w:rPr>
        <w:kern w:val="0"/>
        <w14:ligatures w14:val="none"/>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1</w:t>
    </w:r>
    <w:r>
      <w:rPr>
        <w:rFonts w:ascii="Book Antiqua" w:hAnsi="Book Antiqua"/>
      </w:rPr>
      <w:fldChar w:fldCharType="end"/>
    </w:r>
  </w:p>
  <w:p w14:paraId="6FD5625A" w14:textId="77777777" w:rsidR="008B63FE" w:rsidRDefault="008B63FE">
    <w:pPr>
      <w:pStyle w:val="Footer"/>
    </w:pPr>
    <w:r>
      <w:t> </w:t>
    </w:r>
  </w:p>
  <w:p w14:paraId="160AAB18" w14:textId="682AFD1F" w:rsidR="004142E9" w:rsidRDefault="008B63FE">
    <w:pPr>
      <w:pStyle w:val="Foo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C8A9" w14:textId="77777777" w:rsidR="00FE3B12" w:rsidRDefault="00FE3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333D" w14:textId="77777777" w:rsidR="00A2707F" w:rsidRDefault="00A2707F" w:rsidP="00DD08D3">
      <w:pPr>
        <w:spacing w:after="0" w:line="240" w:lineRule="auto"/>
      </w:pPr>
      <w:r>
        <w:separator/>
      </w:r>
    </w:p>
  </w:footnote>
  <w:footnote w:type="continuationSeparator" w:id="0">
    <w:p w14:paraId="040D46E3" w14:textId="77777777" w:rsidR="00A2707F" w:rsidRDefault="00A2707F" w:rsidP="00DD08D3">
      <w:pPr>
        <w:spacing w:after="0" w:line="240" w:lineRule="auto"/>
      </w:pPr>
      <w:r>
        <w:continuationSeparator/>
      </w:r>
    </w:p>
  </w:footnote>
  <w:footnote w:id="1">
    <w:p w14:paraId="0FA85E35" w14:textId="41045946" w:rsidR="00DD08D3" w:rsidRPr="007665ED" w:rsidRDefault="00DD08D3" w:rsidP="009C48D7">
      <w:pPr>
        <w:pStyle w:val="FootnoteText"/>
        <w:jc w:val="both"/>
        <w:rPr>
          <w:rFonts w:ascii="Book Antiqua" w:hAnsi="Book Antiqua"/>
        </w:rPr>
      </w:pPr>
      <w:r w:rsidRPr="007665ED">
        <w:rPr>
          <w:rStyle w:val="FootnoteReference"/>
          <w:rFonts w:ascii="Book Antiqua" w:hAnsi="Book Antiqua"/>
        </w:rPr>
        <w:footnoteRef/>
      </w:r>
      <w:r w:rsidRPr="007665ED">
        <w:rPr>
          <w:rFonts w:ascii="Book Antiqua" w:hAnsi="Book Antiqua"/>
        </w:rPr>
        <w:t xml:space="preserve"> </w:t>
      </w:r>
      <w:r w:rsidR="007665ED" w:rsidRPr="007665ED">
        <w:rPr>
          <w:rFonts w:ascii="Book Antiqua" w:hAnsi="Book Antiqua" w:cs="Times New Roman"/>
          <w:lang w:val="en-US"/>
        </w:rPr>
        <w:t xml:space="preserve">Steve Turner, </w:t>
      </w:r>
      <w:r w:rsidR="007665ED" w:rsidRPr="007665ED">
        <w:rPr>
          <w:rFonts w:ascii="Book Antiqua" w:hAnsi="Book Antiqua" w:cs="Times New Roman"/>
          <w:i/>
          <w:iCs/>
          <w:lang w:val="en-US"/>
        </w:rPr>
        <w:t>Amazing Grace: John Newton, Slavery and the World’s Most Enduring Song</w:t>
      </w:r>
      <w:r w:rsidR="007665ED" w:rsidRPr="007665ED">
        <w:rPr>
          <w:rFonts w:ascii="Book Antiqua" w:hAnsi="Book Antiqua" w:cs="Times New Roman"/>
          <w:lang w:val="en-US"/>
        </w:rPr>
        <w:t xml:space="preserve"> (Oxford: Lion, 2005), 131.</w:t>
      </w:r>
    </w:p>
  </w:footnote>
  <w:footnote w:id="2">
    <w:p w14:paraId="4932CF9A" w14:textId="408FE564" w:rsidR="00DD08D3" w:rsidRPr="007665ED" w:rsidRDefault="00DD08D3" w:rsidP="009C48D7">
      <w:pPr>
        <w:pStyle w:val="FootnoteText"/>
        <w:jc w:val="both"/>
        <w:rPr>
          <w:rFonts w:ascii="Book Antiqua" w:hAnsi="Book Antiqua" w:cs="Times New Roman"/>
          <w:lang w:val="en-US"/>
        </w:rPr>
      </w:pPr>
      <w:r w:rsidRPr="007665ED">
        <w:rPr>
          <w:rStyle w:val="FootnoteReference"/>
          <w:rFonts w:ascii="Book Antiqua" w:hAnsi="Book Antiqua"/>
        </w:rPr>
        <w:footnoteRef/>
      </w:r>
      <w:r w:rsidRPr="007665ED">
        <w:rPr>
          <w:rFonts w:ascii="Book Antiqua" w:hAnsi="Book Antiqua"/>
        </w:rPr>
        <w:t xml:space="preserve"> </w:t>
      </w:r>
      <w:r w:rsidR="007665ED" w:rsidRPr="007665ED">
        <w:rPr>
          <w:rFonts w:ascii="Book Antiqua" w:hAnsi="Book Antiqua" w:cs="Times New Roman"/>
          <w:lang w:val="en-US"/>
        </w:rPr>
        <w:t xml:space="preserve">Thomas Clarkson, </w:t>
      </w:r>
      <w:r w:rsidR="007665ED" w:rsidRPr="007665ED">
        <w:rPr>
          <w:rFonts w:ascii="Book Antiqua" w:hAnsi="Book Antiqua" w:cs="Times New Roman"/>
          <w:i/>
          <w:iCs/>
          <w:lang w:val="en-US"/>
        </w:rPr>
        <w:t>An Essay on the Slavery and Commerce of the Human Species</w:t>
      </w:r>
      <w:r w:rsidR="007665ED" w:rsidRPr="007665ED">
        <w:rPr>
          <w:rFonts w:ascii="Book Antiqua" w:hAnsi="Book Antiqua" w:cs="Times New Roman"/>
          <w:lang w:val="en-US"/>
        </w:rPr>
        <w:t xml:space="preserve"> (London, 1786), 2.</w:t>
      </w:r>
    </w:p>
  </w:footnote>
  <w:footnote w:id="3">
    <w:p w14:paraId="3D531133" w14:textId="6B2800F7" w:rsidR="00DD08D3" w:rsidRPr="007665ED" w:rsidRDefault="00DD08D3" w:rsidP="009C48D7">
      <w:pPr>
        <w:pStyle w:val="FootnoteText"/>
        <w:jc w:val="both"/>
        <w:rPr>
          <w:rFonts w:ascii="Book Antiqua" w:hAnsi="Book Antiqua"/>
        </w:rPr>
      </w:pPr>
      <w:r w:rsidRPr="007665ED">
        <w:rPr>
          <w:rStyle w:val="FootnoteReference"/>
          <w:rFonts w:ascii="Book Antiqua" w:hAnsi="Book Antiqua"/>
        </w:rPr>
        <w:footnoteRef/>
      </w:r>
      <w:r w:rsidRPr="007665ED">
        <w:rPr>
          <w:rFonts w:ascii="Book Antiqua" w:hAnsi="Book Antiqua"/>
        </w:rPr>
        <w:t xml:space="preserve"> </w:t>
      </w:r>
      <w:r w:rsidR="00095549" w:rsidRPr="004C5FD3">
        <w:rPr>
          <w:rFonts w:ascii="Book Antiqua" w:hAnsi="Book Antiqua" w:cs="Times New Roman"/>
          <w:lang w:val="en-US"/>
        </w:rPr>
        <w:t xml:space="preserve">Christopher J. Kellerman, </w:t>
      </w:r>
      <w:r w:rsidR="00095549" w:rsidRPr="004C5FD3">
        <w:rPr>
          <w:rFonts w:ascii="Book Antiqua" w:hAnsi="Book Antiqua" w:cs="Times New Roman"/>
          <w:i/>
          <w:iCs/>
          <w:lang w:val="en-US"/>
        </w:rPr>
        <w:t>All Oppression Shall Cease: A History of Slavery, Abolitionism, and the Catholic Church</w:t>
      </w:r>
      <w:r w:rsidR="00095549" w:rsidRPr="004C5FD3">
        <w:rPr>
          <w:rFonts w:ascii="Book Antiqua" w:hAnsi="Book Antiqua" w:cs="Times New Roman"/>
          <w:lang w:val="en-US"/>
        </w:rPr>
        <w:t xml:space="preserve"> (New York: Orbis Books, 2022), 22.</w:t>
      </w:r>
    </w:p>
  </w:footnote>
  <w:footnote w:id="4">
    <w:p w14:paraId="4B196D09" w14:textId="6364664C" w:rsidR="00DB1A12" w:rsidRPr="007665ED" w:rsidRDefault="00DB1A12" w:rsidP="009C48D7">
      <w:pPr>
        <w:pStyle w:val="FootnoteText"/>
        <w:jc w:val="both"/>
        <w:rPr>
          <w:rFonts w:ascii="Book Antiqua" w:hAnsi="Book Antiqua"/>
        </w:rPr>
      </w:pPr>
      <w:r w:rsidRPr="007665ED">
        <w:rPr>
          <w:rStyle w:val="FootnoteReference"/>
          <w:rFonts w:ascii="Book Antiqua" w:hAnsi="Book Antiqua"/>
        </w:rPr>
        <w:footnoteRef/>
      </w:r>
      <w:r w:rsidRPr="007665ED">
        <w:rPr>
          <w:rFonts w:ascii="Book Antiqua" w:hAnsi="Book Antiqua"/>
        </w:rPr>
        <w:t xml:space="preserve"> </w:t>
      </w:r>
      <w:r w:rsidR="00095549" w:rsidRPr="004C5FD3">
        <w:rPr>
          <w:rFonts w:ascii="Book Antiqua" w:hAnsi="Book Antiqua" w:cs="Times New Roman"/>
        </w:rPr>
        <w:t xml:space="preserve">See </w:t>
      </w:r>
      <w:r w:rsidR="00095549" w:rsidRPr="004C5FD3">
        <w:rPr>
          <w:rFonts w:ascii="Book Antiqua" w:hAnsi="Book Antiqua" w:cs="Times New Roman"/>
          <w:lang w:val="en-US"/>
        </w:rPr>
        <w:t xml:space="preserve">Ulrich Berner, “Greek Mythology in European Religious History,” in </w:t>
      </w:r>
      <w:r w:rsidR="00095549" w:rsidRPr="004C5FD3">
        <w:rPr>
          <w:rFonts w:ascii="Book Antiqua" w:hAnsi="Book Antiqua" w:cs="Times New Roman"/>
          <w:i/>
          <w:iCs/>
          <w:lang w:val="en-US"/>
        </w:rPr>
        <w:t>Studying Religion, Past and Present</w:t>
      </w:r>
      <w:r w:rsidR="00095549" w:rsidRPr="004C5FD3">
        <w:rPr>
          <w:rFonts w:ascii="Book Antiqua" w:hAnsi="Book Antiqua" w:cs="Times New Roman"/>
          <w:lang w:val="en-US"/>
        </w:rPr>
        <w:t>, ed. Nickolas P. Roubekas, Dimitris Xygalatas, Luther H. Martin, and Donald Wiebe (London: Bloomsbury, 2024), 53–61.</w:t>
      </w:r>
    </w:p>
  </w:footnote>
  <w:footnote w:id="5">
    <w:p w14:paraId="260E6F94" w14:textId="1C21F7BB" w:rsidR="00CE6096" w:rsidRPr="00476839" w:rsidRDefault="00CE6096" w:rsidP="009C48D7">
      <w:pPr>
        <w:pStyle w:val="FootnoteText"/>
        <w:jc w:val="both"/>
        <w:rPr>
          <w:rFonts w:ascii="Book Antiqua" w:hAnsi="Book Antiqua"/>
        </w:rPr>
      </w:pPr>
      <w:r w:rsidRPr="00476839">
        <w:rPr>
          <w:rStyle w:val="FootnoteReference"/>
          <w:rFonts w:ascii="Book Antiqua" w:hAnsi="Book Antiqua"/>
        </w:rPr>
        <w:footnoteRef/>
      </w:r>
      <w:r w:rsidRPr="00476839">
        <w:rPr>
          <w:rFonts w:ascii="Book Antiqua" w:hAnsi="Book Antiqua"/>
        </w:rPr>
        <w:t xml:space="preserve"> </w:t>
      </w:r>
      <w:r w:rsidR="00CD5174" w:rsidRPr="00476839">
        <w:rPr>
          <w:rFonts w:ascii="Book Antiqua" w:hAnsi="Book Antiqua" w:cs="Times New Roman"/>
          <w:lang w:val="en-US"/>
        </w:rPr>
        <w:t xml:space="preserve">Aristotle, </w:t>
      </w:r>
      <w:r w:rsidR="00CD5174" w:rsidRPr="00476839">
        <w:rPr>
          <w:rFonts w:ascii="Book Antiqua" w:hAnsi="Book Antiqua" w:cs="Times New Roman"/>
          <w:i/>
          <w:iCs/>
          <w:lang w:val="en-US"/>
        </w:rPr>
        <w:t>Politics: Books I and II</w:t>
      </w:r>
      <w:r w:rsidR="00CD5174" w:rsidRPr="00476839">
        <w:rPr>
          <w:rFonts w:ascii="Book Antiqua" w:hAnsi="Book Antiqua" w:cs="Times New Roman"/>
          <w:lang w:val="en-US"/>
        </w:rPr>
        <w:t>, trans. and comm. Trevor J. Saunders (Oxford: Clarendon Press, 2002),</w:t>
      </w:r>
      <w:r w:rsidR="00CD5174" w:rsidRPr="00476839">
        <w:rPr>
          <w:rFonts w:ascii="Book Antiqua" w:hAnsi="Book Antiqua" w:cs="Times New Roman"/>
        </w:rPr>
        <w:t xml:space="preserve"> 20-23. </w:t>
      </w:r>
    </w:p>
  </w:footnote>
  <w:footnote w:id="6">
    <w:p w14:paraId="12DB3CDC" w14:textId="057DB1F1" w:rsidR="00CE6096" w:rsidRPr="00BE1C3F" w:rsidRDefault="00CE6096" w:rsidP="009C48D7">
      <w:pPr>
        <w:pStyle w:val="FootnoteText"/>
        <w:jc w:val="both"/>
        <w:rPr>
          <w:rFonts w:ascii="Book Antiqua" w:hAnsi="Book Antiqua" w:cs="Times New Roman"/>
          <w:lang w:val="en-US"/>
        </w:rPr>
      </w:pPr>
      <w:r w:rsidRPr="00476839">
        <w:rPr>
          <w:rStyle w:val="FootnoteReference"/>
          <w:rFonts w:ascii="Book Antiqua" w:hAnsi="Book Antiqua"/>
        </w:rPr>
        <w:footnoteRef/>
      </w:r>
      <w:r w:rsidRPr="00476839">
        <w:rPr>
          <w:rFonts w:ascii="Book Antiqua" w:hAnsi="Book Antiqua"/>
        </w:rPr>
        <w:t xml:space="preserve"> </w:t>
      </w:r>
      <w:r w:rsidR="00CD5174" w:rsidRPr="00476839">
        <w:rPr>
          <w:rFonts w:ascii="Book Antiqua" w:hAnsi="Book Antiqua" w:cs="Times New Roman"/>
          <w:lang w:val="en-US"/>
        </w:rPr>
        <w:t xml:space="preserve">L. </w:t>
      </w:r>
      <w:proofErr w:type="spellStart"/>
      <w:r w:rsidR="00CD5174" w:rsidRPr="00476839">
        <w:rPr>
          <w:rFonts w:ascii="Book Antiqua" w:hAnsi="Book Antiqua" w:cs="Times New Roman"/>
          <w:lang w:val="en-US"/>
        </w:rPr>
        <w:t>Annaeus</w:t>
      </w:r>
      <w:proofErr w:type="spellEnd"/>
      <w:r w:rsidR="00CD5174" w:rsidRPr="00476839">
        <w:rPr>
          <w:rFonts w:ascii="Book Antiqua" w:hAnsi="Book Antiqua" w:cs="Times New Roman"/>
          <w:lang w:val="en-US"/>
        </w:rPr>
        <w:t xml:space="preserve"> Seneca, </w:t>
      </w:r>
      <w:r w:rsidR="00CD5174" w:rsidRPr="00476839">
        <w:rPr>
          <w:rFonts w:ascii="Book Antiqua" w:hAnsi="Book Antiqua" w:cs="Times New Roman"/>
          <w:i/>
          <w:iCs/>
          <w:lang w:val="en-US"/>
        </w:rPr>
        <w:t xml:space="preserve">Letters from a Stoic: Epistulae Morales ad </w:t>
      </w:r>
      <w:proofErr w:type="spellStart"/>
      <w:r w:rsidR="00CD5174" w:rsidRPr="00476839">
        <w:rPr>
          <w:rFonts w:ascii="Book Antiqua" w:hAnsi="Book Antiqua" w:cs="Times New Roman"/>
          <w:i/>
          <w:iCs/>
          <w:lang w:val="en-US"/>
        </w:rPr>
        <w:t>Lucilium</w:t>
      </w:r>
      <w:proofErr w:type="spellEnd"/>
      <w:r w:rsidR="00CD5174" w:rsidRPr="00476839">
        <w:rPr>
          <w:rFonts w:ascii="Book Antiqua" w:hAnsi="Book Antiqua" w:cs="Times New Roman"/>
          <w:lang w:val="en-US"/>
        </w:rPr>
        <w:t>, selected and trans. Robin Campbell (London: Penguin Books, 197</w:t>
      </w:r>
      <w:r w:rsidR="00CD5174" w:rsidRPr="00BE1C3F">
        <w:rPr>
          <w:rFonts w:ascii="Book Antiqua" w:hAnsi="Book Antiqua" w:cs="Times New Roman"/>
          <w:lang w:val="en-US"/>
        </w:rPr>
        <w:t>5), ep. 47.</w:t>
      </w:r>
    </w:p>
  </w:footnote>
  <w:footnote w:id="7">
    <w:p w14:paraId="6A2E398C" w14:textId="43707770" w:rsidR="00476839" w:rsidRPr="00476839" w:rsidRDefault="00476839" w:rsidP="009C48D7">
      <w:pPr>
        <w:pStyle w:val="FootnoteText"/>
        <w:jc w:val="both"/>
        <w:rPr>
          <w:lang w:val="en-US"/>
        </w:rPr>
      </w:pPr>
      <w:r w:rsidRPr="00BE1C3F">
        <w:rPr>
          <w:rStyle w:val="FootnoteReference"/>
          <w:rFonts w:ascii="Book Antiqua" w:hAnsi="Book Antiqua"/>
        </w:rPr>
        <w:footnoteRef/>
      </w:r>
      <w:r w:rsidRPr="00BE1C3F">
        <w:rPr>
          <w:rFonts w:ascii="Book Antiqua" w:hAnsi="Book Antiqua"/>
        </w:rPr>
        <w:t xml:space="preserve"> </w:t>
      </w:r>
      <w:r w:rsidRPr="00BE1C3F">
        <w:rPr>
          <w:rFonts w:ascii="Book Antiqua" w:hAnsi="Book Antiqua" w:cs="Times New Roman"/>
          <w:lang w:val="en-US"/>
        </w:rPr>
        <w:t xml:space="preserve">Seneca, </w:t>
      </w:r>
      <w:r w:rsidRPr="00BE1C3F">
        <w:rPr>
          <w:rFonts w:ascii="Book Antiqua" w:hAnsi="Book Antiqua" w:cs="Times New Roman"/>
          <w:i/>
          <w:iCs/>
          <w:lang w:val="en-US"/>
        </w:rPr>
        <w:t xml:space="preserve">Letters from a Stoic, </w:t>
      </w:r>
      <w:r w:rsidRPr="00BE1C3F">
        <w:rPr>
          <w:rFonts w:ascii="Book Antiqua" w:hAnsi="Book Antiqua" w:cs="Times New Roman"/>
          <w:lang w:val="en-US"/>
        </w:rPr>
        <w:t>ep. 47.</w:t>
      </w:r>
    </w:p>
  </w:footnote>
  <w:footnote w:id="8">
    <w:p w14:paraId="05307336" w14:textId="54B46937" w:rsidR="00B75858" w:rsidRPr="006F1C34" w:rsidRDefault="00B75858" w:rsidP="0049333E">
      <w:pPr>
        <w:pStyle w:val="FootnoteText"/>
        <w:rPr>
          <w:rFonts w:ascii="Book Antiqua" w:hAnsi="Book Antiqua" w:cs="Times New Roman"/>
          <w:lang w:val="en-US"/>
        </w:rPr>
      </w:pPr>
      <w:r w:rsidRPr="006F1C34">
        <w:rPr>
          <w:rStyle w:val="FootnoteReference"/>
          <w:rFonts w:ascii="Book Antiqua" w:hAnsi="Book Antiqua"/>
        </w:rPr>
        <w:footnoteRef/>
      </w:r>
      <w:r w:rsidRPr="006F1C34">
        <w:rPr>
          <w:rFonts w:ascii="Book Antiqua" w:hAnsi="Book Antiqua"/>
        </w:rPr>
        <w:t xml:space="preserve"> </w:t>
      </w:r>
      <w:r w:rsidR="006F1C34" w:rsidRPr="006F1C34">
        <w:rPr>
          <w:rFonts w:ascii="Book Antiqua" w:hAnsi="Book Antiqua"/>
        </w:rPr>
        <w:t>See</w:t>
      </w:r>
      <w:r w:rsidR="006F1C34" w:rsidRPr="006F1C34">
        <w:rPr>
          <w:rFonts w:ascii="Book Antiqua" w:hAnsi="Book Antiqua" w:cs="Times New Roman"/>
        </w:rPr>
        <w:t xml:space="preserve"> </w:t>
      </w:r>
      <w:r w:rsidR="006F1C34" w:rsidRPr="006F1C34">
        <w:rPr>
          <w:rFonts w:ascii="Book Antiqua" w:hAnsi="Book Antiqua" w:cs="Times New Roman"/>
          <w:lang w:val="en-US"/>
        </w:rPr>
        <w:t xml:space="preserve">Keith Bradley, “Seneca and Slavery,” </w:t>
      </w:r>
      <w:r w:rsidR="006F1C34" w:rsidRPr="006F1C34">
        <w:rPr>
          <w:rFonts w:ascii="Book Antiqua" w:hAnsi="Book Antiqua" w:cs="Times New Roman"/>
          <w:i/>
          <w:iCs/>
          <w:lang w:val="en-US"/>
        </w:rPr>
        <w:t xml:space="preserve">Classica et </w:t>
      </w:r>
      <w:proofErr w:type="spellStart"/>
      <w:r w:rsidR="006F1C34" w:rsidRPr="006F1C34">
        <w:rPr>
          <w:rFonts w:ascii="Book Antiqua" w:hAnsi="Book Antiqua" w:cs="Times New Roman"/>
          <w:i/>
          <w:iCs/>
          <w:lang w:val="en-US"/>
        </w:rPr>
        <w:t>Mediaevalia</w:t>
      </w:r>
      <w:proofErr w:type="spellEnd"/>
      <w:r w:rsidR="006F1C34" w:rsidRPr="006F1C34">
        <w:rPr>
          <w:rFonts w:ascii="Book Antiqua" w:hAnsi="Book Antiqua" w:cs="Times New Roman"/>
          <w:lang w:val="en-US"/>
        </w:rPr>
        <w:t xml:space="preserve"> 37 (1986)</w:t>
      </w:r>
      <w:r w:rsidR="002E64B8">
        <w:rPr>
          <w:rFonts w:ascii="Book Antiqua" w:hAnsi="Book Antiqua" w:cs="Times New Roman"/>
          <w:lang w:val="en-US"/>
        </w:rPr>
        <w:t>:</w:t>
      </w:r>
      <w:r w:rsidR="006F1C34" w:rsidRPr="006F1C34">
        <w:rPr>
          <w:rFonts w:ascii="Book Antiqua" w:hAnsi="Book Antiqua" w:cs="Times New Roman"/>
        </w:rPr>
        <w:t xml:space="preserve"> 167. </w:t>
      </w:r>
    </w:p>
  </w:footnote>
  <w:footnote w:id="9">
    <w:p w14:paraId="470D1D22" w14:textId="7B9B6CC8" w:rsidR="00280978" w:rsidRPr="00280978" w:rsidRDefault="00280978" w:rsidP="0049333E">
      <w:pPr>
        <w:pStyle w:val="FootnoteText"/>
      </w:pPr>
      <w:r w:rsidRPr="006F1C34">
        <w:rPr>
          <w:rStyle w:val="FootnoteReference"/>
          <w:rFonts w:ascii="Book Antiqua" w:hAnsi="Book Antiqua"/>
        </w:rPr>
        <w:footnoteRef/>
      </w:r>
      <w:r w:rsidRPr="006F1C34">
        <w:rPr>
          <w:rFonts w:ascii="Book Antiqua" w:hAnsi="Book Antiqua"/>
        </w:rPr>
        <w:t xml:space="preserve"> </w:t>
      </w:r>
      <w:r w:rsidR="004003A3" w:rsidRPr="006208B4">
        <w:rPr>
          <w:rFonts w:ascii="Book Antiqua" w:hAnsi="Book Antiqua" w:cs="Times New Roman"/>
          <w:lang w:val="en-US"/>
        </w:rPr>
        <w:t xml:space="preserve">L. </w:t>
      </w:r>
      <w:proofErr w:type="spellStart"/>
      <w:r w:rsidR="004003A3" w:rsidRPr="006208B4">
        <w:rPr>
          <w:rFonts w:ascii="Book Antiqua" w:hAnsi="Book Antiqua" w:cs="Times New Roman"/>
          <w:lang w:val="en-US"/>
        </w:rPr>
        <w:t>Annaeus</w:t>
      </w:r>
      <w:proofErr w:type="spellEnd"/>
      <w:r w:rsidR="004003A3" w:rsidRPr="006208B4">
        <w:rPr>
          <w:rFonts w:ascii="Book Antiqua" w:hAnsi="Book Antiqua" w:cs="Times New Roman"/>
          <w:lang w:val="en-US"/>
        </w:rPr>
        <w:t xml:space="preserve"> Seneca, </w:t>
      </w:r>
      <w:r w:rsidR="004003A3" w:rsidRPr="006208B4">
        <w:rPr>
          <w:rFonts w:ascii="Book Antiqua" w:hAnsi="Book Antiqua" w:cs="Times New Roman"/>
          <w:i/>
          <w:iCs/>
          <w:lang w:val="en-US"/>
        </w:rPr>
        <w:t>Minor Dialogs Together with the Dialog on Clemency</w:t>
      </w:r>
      <w:r w:rsidR="004003A3" w:rsidRPr="006208B4">
        <w:rPr>
          <w:rFonts w:ascii="Book Antiqua" w:hAnsi="Book Antiqua" w:cs="Times New Roman"/>
          <w:lang w:val="en-US"/>
        </w:rPr>
        <w:t>, trans. Andrew Steward</w:t>
      </w:r>
      <w:r w:rsidR="0049333E">
        <w:rPr>
          <w:rFonts w:ascii="Book Antiqua" w:hAnsi="Book Antiqua" w:cs="Times New Roman"/>
          <w:lang w:val="en-US"/>
        </w:rPr>
        <w:t xml:space="preserve"> </w:t>
      </w:r>
      <w:r w:rsidR="004003A3" w:rsidRPr="006208B4">
        <w:rPr>
          <w:rFonts w:ascii="Book Antiqua" w:hAnsi="Book Antiqua" w:cs="Times New Roman"/>
          <w:lang w:val="en-US"/>
        </w:rPr>
        <w:t>(London: George Bell and Sons, 1900), xviii.</w:t>
      </w:r>
    </w:p>
  </w:footnote>
  <w:footnote w:id="10">
    <w:p w14:paraId="0723F7F5" w14:textId="7B6CE8F6" w:rsidR="00FD66BE" w:rsidRPr="004003A3" w:rsidRDefault="00FD66BE">
      <w:pPr>
        <w:pStyle w:val="FootnoteText"/>
        <w:rPr>
          <w:rFonts w:ascii="Book Antiqua" w:hAnsi="Book Antiqua"/>
        </w:rPr>
      </w:pPr>
      <w:r w:rsidRPr="004003A3">
        <w:rPr>
          <w:rStyle w:val="FootnoteReference"/>
          <w:rFonts w:ascii="Book Antiqua" w:hAnsi="Book Antiqua"/>
        </w:rPr>
        <w:footnoteRef/>
      </w:r>
      <w:r w:rsidRPr="004003A3">
        <w:rPr>
          <w:rFonts w:ascii="Book Antiqua" w:hAnsi="Book Antiqua"/>
        </w:rPr>
        <w:t xml:space="preserve"> </w:t>
      </w:r>
      <w:r w:rsidR="004003A3" w:rsidRPr="004003A3">
        <w:rPr>
          <w:rFonts w:ascii="Book Antiqua" w:hAnsi="Book Antiqua" w:cs="Times New Roman"/>
          <w:lang w:val="en-US"/>
        </w:rPr>
        <w:t xml:space="preserve">Epictetus, </w:t>
      </w:r>
      <w:r w:rsidR="004003A3" w:rsidRPr="004003A3">
        <w:rPr>
          <w:rFonts w:ascii="Book Antiqua" w:hAnsi="Book Antiqua" w:cs="Times New Roman"/>
          <w:i/>
          <w:iCs/>
          <w:lang w:val="en-US"/>
        </w:rPr>
        <w:t>The Discourses as Reported by Arrian, the Manual, and Fragments</w:t>
      </w:r>
      <w:r w:rsidR="004003A3" w:rsidRPr="004003A3">
        <w:rPr>
          <w:rFonts w:ascii="Book Antiqua" w:hAnsi="Book Antiqua" w:cs="Times New Roman"/>
          <w:lang w:val="en-US"/>
        </w:rPr>
        <w:t xml:space="preserve">, trans. W. A. Oldfather, vol. 1 (Cambridge, MA: Harvard University Press; London: William Heinemann, 1979). Diss. </w:t>
      </w:r>
      <w:r w:rsidR="004003A3" w:rsidRPr="004003A3">
        <w:rPr>
          <w:rFonts w:ascii="Book Antiqua" w:hAnsi="Book Antiqua" w:cs="Times New Roman"/>
        </w:rPr>
        <w:t>13.</w:t>
      </w:r>
    </w:p>
  </w:footnote>
  <w:footnote w:id="11">
    <w:p w14:paraId="47038022" w14:textId="0B3FA111" w:rsidR="000B13DE" w:rsidRPr="00282F50" w:rsidRDefault="000B13DE" w:rsidP="00282F50">
      <w:pPr>
        <w:pStyle w:val="FootnoteText"/>
        <w:jc w:val="both"/>
        <w:rPr>
          <w:rFonts w:ascii="Book Antiqua" w:hAnsi="Book Antiqua"/>
        </w:rPr>
      </w:pPr>
      <w:r w:rsidRPr="00282F50">
        <w:rPr>
          <w:rStyle w:val="FootnoteReference"/>
          <w:rFonts w:ascii="Book Antiqua" w:hAnsi="Book Antiqua"/>
        </w:rPr>
        <w:footnoteRef/>
      </w:r>
      <w:r w:rsidRPr="00282F50">
        <w:rPr>
          <w:rFonts w:ascii="Book Antiqua" w:hAnsi="Book Antiqua"/>
        </w:rPr>
        <w:t xml:space="preserve"> </w:t>
      </w:r>
      <w:r w:rsidR="00282F50" w:rsidRPr="00282F50">
        <w:rPr>
          <w:rFonts w:ascii="Book Antiqua" w:hAnsi="Book Antiqua" w:cs="Times New Roman"/>
          <w:lang w:val="en-US"/>
        </w:rPr>
        <w:t xml:space="preserve">Musonius Rufus, “Letter 18B,” in </w:t>
      </w:r>
      <w:r w:rsidR="00282F50" w:rsidRPr="00282F50">
        <w:rPr>
          <w:rFonts w:ascii="Book Antiqua" w:hAnsi="Book Antiqua" w:cs="Times New Roman"/>
          <w:i/>
          <w:iCs/>
          <w:lang w:val="en-US"/>
        </w:rPr>
        <w:t>Musonius Rufus: Lectures and Sayings</w:t>
      </w:r>
      <w:r w:rsidR="00282F50" w:rsidRPr="00282F50">
        <w:rPr>
          <w:rFonts w:ascii="Book Antiqua" w:hAnsi="Book Antiqua" w:cs="Times New Roman"/>
          <w:lang w:val="en-US"/>
        </w:rPr>
        <w:t>, trans. Cynthia King, ed. William B. Irvine (CreateSpace Independent Publishing Platform, 2011), Part B.</w:t>
      </w:r>
    </w:p>
  </w:footnote>
  <w:footnote w:id="12">
    <w:p w14:paraId="3DA69684" w14:textId="77777777" w:rsidR="00BC184E" w:rsidRPr="00626F40" w:rsidRDefault="00BC184E" w:rsidP="00626F40">
      <w:pPr>
        <w:spacing w:after="0" w:line="240" w:lineRule="auto"/>
        <w:jc w:val="both"/>
        <w:rPr>
          <w:rFonts w:ascii="Book Antiqua" w:hAnsi="Book Antiqua"/>
          <w:sz w:val="20"/>
          <w:szCs w:val="20"/>
          <w:lang w:val="en-US"/>
        </w:rPr>
      </w:pPr>
      <w:r w:rsidRPr="00626F40">
        <w:rPr>
          <w:rStyle w:val="FootnoteReference"/>
          <w:rFonts w:ascii="Book Antiqua" w:hAnsi="Book Antiqua"/>
          <w:sz w:val="20"/>
          <w:szCs w:val="20"/>
        </w:rPr>
        <w:footnoteRef/>
      </w:r>
      <w:r w:rsidRPr="00626F40">
        <w:rPr>
          <w:rFonts w:ascii="Book Antiqua" w:hAnsi="Book Antiqua"/>
          <w:sz w:val="20"/>
          <w:szCs w:val="20"/>
        </w:rPr>
        <w:t xml:space="preserve"> Unless otherwise stated, all scriptural references are taken from the Revised Standard Version (RSV).</w:t>
      </w:r>
    </w:p>
  </w:footnote>
  <w:footnote w:id="13">
    <w:p w14:paraId="329D07AA" w14:textId="16EC08E5" w:rsidR="00F64805" w:rsidRPr="00626F40" w:rsidRDefault="00F64805" w:rsidP="00626F40">
      <w:pPr>
        <w:pStyle w:val="FootnoteText"/>
        <w:jc w:val="both"/>
        <w:rPr>
          <w:rFonts w:ascii="Book Antiqua" w:hAnsi="Book Antiqua"/>
        </w:rPr>
      </w:pPr>
      <w:r w:rsidRPr="00626F40">
        <w:rPr>
          <w:rStyle w:val="FootnoteReference"/>
          <w:rFonts w:ascii="Book Antiqua" w:hAnsi="Book Antiqua"/>
        </w:rPr>
        <w:footnoteRef/>
      </w:r>
      <w:r w:rsidRPr="00626F40">
        <w:rPr>
          <w:rFonts w:ascii="Book Antiqua" w:hAnsi="Book Antiqua"/>
        </w:rPr>
        <w:t xml:space="preserve"> </w:t>
      </w:r>
      <w:r w:rsidR="00626F40" w:rsidRPr="00626F40">
        <w:rPr>
          <w:rFonts w:ascii="Book Antiqua" w:hAnsi="Book Antiqua" w:cs="Times New Roman"/>
          <w:lang w:val="en-US"/>
        </w:rPr>
        <w:t xml:space="preserve">Clement of Alexandria, </w:t>
      </w:r>
      <w:r w:rsidR="00626F40" w:rsidRPr="00626F40">
        <w:rPr>
          <w:rFonts w:ascii="Book Antiqua" w:hAnsi="Book Antiqua" w:cs="Times New Roman"/>
          <w:i/>
          <w:iCs/>
          <w:lang w:val="en-US"/>
        </w:rPr>
        <w:t>The Educator</w:t>
      </w:r>
      <w:r w:rsidR="00626F40" w:rsidRPr="00626F40">
        <w:rPr>
          <w:rFonts w:ascii="Book Antiqua" w:hAnsi="Book Antiqua" w:cs="Times New Roman"/>
          <w:lang w:val="en-US"/>
        </w:rPr>
        <w:t xml:space="preserve">, 2.1.1, in </w:t>
      </w:r>
      <w:r w:rsidR="00626F40" w:rsidRPr="00626F40">
        <w:rPr>
          <w:rFonts w:ascii="Book Antiqua" w:hAnsi="Book Antiqua" w:cs="Times New Roman"/>
          <w:i/>
          <w:iCs/>
          <w:lang w:val="en-US"/>
        </w:rPr>
        <w:t>The Fathers of the Church</w:t>
      </w:r>
      <w:r w:rsidR="00626F40" w:rsidRPr="00626F40">
        <w:rPr>
          <w:rFonts w:ascii="Book Antiqua" w:hAnsi="Book Antiqua" w:cs="Times New Roman"/>
          <w:lang w:val="en-US"/>
        </w:rPr>
        <w:t>, trans. Simon P. Wood (Washington, DC: Catholic University of America Press, 1954).</w:t>
      </w:r>
    </w:p>
  </w:footnote>
  <w:footnote w:id="14">
    <w:p w14:paraId="67319521" w14:textId="77E29ECA" w:rsidR="008B79E5" w:rsidRPr="00626F40" w:rsidRDefault="008B79E5" w:rsidP="00626F40">
      <w:pPr>
        <w:pStyle w:val="FootnoteText"/>
        <w:jc w:val="both"/>
        <w:rPr>
          <w:rFonts w:ascii="Book Antiqua" w:hAnsi="Book Antiqua"/>
        </w:rPr>
      </w:pPr>
      <w:r w:rsidRPr="00626F40">
        <w:rPr>
          <w:rStyle w:val="FootnoteReference"/>
          <w:rFonts w:ascii="Book Antiqua" w:hAnsi="Book Antiqua"/>
        </w:rPr>
        <w:footnoteRef/>
      </w:r>
      <w:r w:rsidR="000B13DE" w:rsidRPr="00626F40">
        <w:rPr>
          <w:rFonts w:ascii="Book Antiqua" w:hAnsi="Book Antiqua"/>
        </w:rPr>
        <w:t xml:space="preserve"> </w:t>
      </w:r>
      <w:r w:rsidR="00626F40" w:rsidRPr="00626F40">
        <w:rPr>
          <w:rFonts w:ascii="Book Antiqua" w:hAnsi="Book Antiqua" w:cs="Times New Roman"/>
        </w:rPr>
        <w:t xml:space="preserve">Clement, </w:t>
      </w:r>
      <w:r w:rsidR="00626F40" w:rsidRPr="00626F40">
        <w:rPr>
          <w:rFonts w:ascii="Book Antiqua" w:hAnsi="Book Antiqua" w:cs="Times New Roman"/>
          <w:i/>
          <w:iCs/>
        </w:rPr>
        <w:t>Educator</w:t>
      </w:r>
      <w:r w:rsidR="00626F40" w:rsidRPr="00626F40">
        <w:rPr>
          <w:rFonts w:ascii="Book Antiqua" w:hAnsi="Book Antiqua" w:cs="Times New Roman"/>
        </w:rPr>
        <w:t xml:space="preserve"> </w:t>
      </w:r>
      <w:r w:rsidR="00626F40" w:rsidRPr="00626F40">
        <w:rPr>
          <w:rFonts w:ascii="Book Antiqua" w:hAnsi="Book Antiqua" w:cs="Times New Roman"/>
          <w:i/>
          <w:iCs/>
        </w:rPr>
        <w:t>3</w:t>
      </w:r>
      <w:r w:rsidR="00626F40" w:rsidRPr="00626F40">
        <w:rPr>
          <w:rFonts w:ascii="Book Antiqua" w:hAnsi="Book Antiqua" w:cs="Times New Roman"/>
        </w:rPr>
        <w:t>, 4, 7.</w:t>
      </w:r>
    </w:p>
  </w:footnote>
  <w:footnote w:id="15">
    <w:p w14:paraId="702A3DF7" w14:textId="2774BB72" w:rsidR="000B13DE" w:rsidRPr="00626F40" w:rsidRDefault="000B13DE" w:rsidP="00626F40">
      <w:pPr>
        <w:pStyle w:val="FootnoteText"/>
        <w:jc w:val="both"/>
        <w:rPr>
          <w:rFonts w:ascii="Book Antiqua" w:hAnsi="Book Antiqua"/>
        </w:rPr>
      </w:pPr>
      <w:r w:rsidRPr="00626F40">
        <w:rPr>
          <w:rStyle w:val="FootnoteReference"/>
          <w:rFonts w:ascii="Book Antiqua" w:hAnsi="Book Antiqua"/>
        </w:rPr>
        <w:footnoteRef/>
      </w:r>
      <w:r w:rsidRPr="00626F40">
        <w:rPr>
          <w:rFonts w:ascii="Book Antiqua" w:hAnsi="Book Antiqua"/>
        </w:rPr>
        <w:t xml:space="preserve"> </w:t>
      </w:r>
      <w:r w:rsidR="00626F40" w:rsidRPr="00626F40">
        <w:rPr>
          <w:rFonts w:ascii="Book Antiqua" w:hAnsi="Book Antiqua" w:cs="Times New Roman"/>
        </w:rPr>
        <w:t xml:space="preserve">Clement, </w:t>
      </w:r>
      <w:r w:rsidR="00626F40" w:rsidRPr="00626F40">
        <w:rPr>
          <w:rFonts w:ascii="Book Antiqua" w:hAnsi="Book Antiqua" w:cs="Times New Roman"/>
          <w:i/>
          <w:iCs/>
        </w:rPr>
        <w:t>Educator</w:t>
      </w:r>
      <w:r w:rsidR="00626F40" w:rsidRPr="00626F40">
        <w:rPr>
          <w:rFonts w:ascii="Book Antiqua" w:hAnsi="Book Antiqua" w:cs="Times New Roman"/>
        </w:rPr>
        <w:t xml:space="preserve"> </w:t>
      </w:r>
      <w:r w:rsidR="00626F40" w:rsidRPr="00626F40">
        <w:rPr>
          <w:rFonts w:ascii="Book Antiqua" w:hAnsi="Book Antiqua" w:cs="Times New Roman"/>
          <w:i/>
          <w:iCs/>
        </w:rPr>
        <w:t>2</w:t>
      </w:r>
      <w:r w:rsidR="00626F40" w:rsidRPr="00626F40">
        <w:rPr>
          <w:rFonts w:ascii="Book Antiqua" w:hAnsi="Book Antiqua" w:cs="Times New Roman"/>
        </w:rPr>
        <w:t>, 5, 11.</w:t>
      </w:r>
    </w:p>
  </w:footnote>
  <w:footnote w:id="16">
    <w:p w14:paraId="7631D7A3" w14:textId="4961ED20" w:rsidR="009F7B89" w:rsidRPr="00626F40" w:rsidRDefault="009F7B89" w:rsidP="00626F40">
      <w:pPr>
        <w:pStyle w:val="FootnoteText"/>
        <w:jc w:val="both"/>
        <w:rPr>
          <w:rFonts w:ascii="Book Antiqua" w:hAnsi="Book Antiqua" w:cs="Times New Roman"/>
        </w:rPr>
      </w:pPr>
      <w:r w:rsidRPr="00626F40">
        <w:rPr>
          <w:rStyle w:val="FootnoteReference"/>
          <w:rFonts w:ascii="Book Antiqua" w:hAnsi="Book Antiqua"/>
        </w:rPr>
        <w:footnoteRef/>
      </w:r>
      <w:r w:rsidRPr="00626F40">
        <w:rPr>
          <w:rFonts w:ascii="Book Antiqua" w:hAnsi="Book Antiqua"/>
        </w:rPr>
        <w:t xml:space="preserve"> </w:t>
      </w:r>
      <w:r w:rsidR="00626F40" w:rsidRPr="00626F40">
        <w:rPr>
          <w:rFonts w:ascii="Book Antiqua" w:hAnsi="Book Antiqua" w:cs="Times New Roman"/>
        </w:rPr>
        <w:t xml:space="preserve">Clement, </w:t>
      </w:r>
      <w:r w:rsidR="00626F40" w:rsidRPr="00626F40">
        <w:rPr>
          <w:rFonts w:ascii="Book Antiqua" w:hAnsi="Book Antiqua" w:cs="Times New Roman"/>
          <w:i/>
          <w:iCs/>
        </w:rPr>
        <w:t>Educator</w:t>
      </w:r>
      <w:r w:rsidR="00626F40" w:rsidRPr="00626F40">
        <w:rPr>
          <w:rFonts w:ascii="Book Antiqua" w:hAnsi="Book Antiqua" w:cs="Times New Roman"/>
        </w:rPr>
        <w:t xml:space="preserve"> </w:t>
      </w:r>
      <w:r w:rsidR="00626F40" w:rsidRPr="00626F40">
        <w:rPr>
          <w:rFonts w:ascii="Book Antiqua" w:hAnsi="Book Antiqua" w:cs="Times New Roman"/>
          <w:i/>
          <w:iCs/>
        </w:rPr>
        <w:t>3</w:t>
      </w:r>
      <w:r w:rsidR="00626F40" w:rsidRPr="00626F40">
        <w:rPr>
          <w:rFonts w:ascii="Book Antiqua" w:hAnsi="Book Antiqua" w:cs="Times New Roman"/>
        </w:rPr>
        <w:t>, 12.</w:t>
      </w:r>
    </w:p>
  </w:footnote>
  <w:footnote w:id="17">
    <w:p w14:paraId="008227EB" w14:textId="437E8CEE" w:rsidR="007F4A28" w:rsidRPr="00815A51" w:rsidRDefault="007F4A28" w:rsidP="00626F40">
      <w:pPr>
        <w:pStyle w:val="FootnoteText"/>
        <w:jc w:val="both"/>
      </w:pPr>
      <w:r w:rsidRPr="00626F40">
        <w:rPr>
          <w:rStyle w:val="FootnoteReference"/>
          <w:rFonts w:ascii="Book Antiqua" w:hAnsi="Book Antiqua"/>
        </w:rPr>
        <w:footnoteRef/>
      </w:r>
      <w:r w:rsidRPr="00626F40">
        <w:rPr>
          <w:rFonts w:ascii="Book Antiqua" w:hAnsi="Book Antiqua"/>
        </w:rPr>
        <w:t xml:space="preserve"> </w:t>
      </w:r>
      <w:r w:rsidR="00626F40" w:rsidRPr="00626F40">
        <w:rPr>
          <w:rFonts w:ascii="Book Antiqua" w:hAnsi="Book Antiqua" w:cs="Times New Roman"/>
        </w:rPr>
        <w:t xml:space="preserve">Clement. </w:t>
      </w:r>
      <w:r w:rsidR="00626F40" w:rsidRPr="00626F40">
        <w:rPr>
          <w:rFonts w:ascii="Book Antiqua" w:hAnsi="Book Antiqua" w:cs="Times New Roman"/>
          <w:i/>
          <w:iCs/>
        </w:rPr>
        <w:t>Educator</w:t>
      </w:r>
      <w:r w:rsidR="00626F40" w:rsidRPr="00626F40">
        <w:rPr>
          <w:rFonts w:ascii="Book Antiqua" w:hAnsi="Book Antiqua" w:cs="Times New Roman"/>
        </w:rPr>
        <w:t xml:space="preserve"> </w:t>
      </w:r>
      <w:r w:rsidR="00626F40" w:rsidRPr="00626F40">
        <w:rPr>
          <w:rFonts w:ascii="Book Antiqua" w:hAnsi="Book Antiqua" w:cs="Times New Roman"/>
          <w:i/>
          <w:iCs/>
        </w:rPr>
        <w:t>2</w:t>
      </w:r>
      <w:r w:rsidR="00626F40" w:rsidRPr="00626F40">
        <w:rPr>
          <w:rFonts w:ascii="Book Antiqua" w:hAnsi="Book Antiqua" w:cs="Times New Roman"/>
        </w:rPr>
        <w:t xml:space="preserve">, I. (10). For more details on Clement’s theology, see </w:t>
      </w:r>
      <w:r w:rsidR="00626F40" w:rsidRPr="00626F40">
        <w:rPr>
          <w:rFonts w:ascii="Book Antiqua" w:hAnsi="Book Antiqua" w:cs="Times New Roman"/>
          <w:lang w:val="en-US"/>
        </w:rPr>
        <w:t xml:space="preserve">Ulrich Berner, “Eating and Morality in (Late) Stoic Philosophy and (Early) Christian Theology,” in </w:t>
      </w:r>
      <w:r w:rsidR="00626F40" w:rsidRPr="00626F40">
        <w:rPr>
          <w:rFonts w:ascii="Book Antiqua" w:hAnsi="Book Antiqua" w:cs="Times New Roman"/>
          <w:i/>
          <w:iCs/>
          <w:lang w:val="en-US"/>
        </w:rPr>
        <w:t>Faith and Food</w:t>
      </w:r>
      <w:r w:rsidR="00626F40" w:rsidRPr="00626F40">
        <w:rPr>
          <w:rFonts w:ascii="Book Antiqua" w:hAnsi="Book Antiqua" w:cs="Times New Roman"/>
          <w:lang w:val="en-US"/>
        </w:rPr>
        <w:t xml:space="preserve">, ed. Afe </w:t>
      </w:r>
      <w:proofErr w:type="spellStart"/>
      <w:r w:rsidR="00626F40" w:rsidRPr="00626F40">
        <w:rPr>
          <w:rFonts w:ascii="Book Antiqua" w:hAnsi="Book Antiqua" w:cs="Times New Roman"/>
          <w:lang w:val="en-US"/>
        </w:rPr>
        <w:t>Adogame</w:t>
      </w:r>
      <w:proofErr w:type="spellEnd"/>
      <w:r w:rsidR="00626F40" w:rsidRPr="00626F40">
        <w:rPr>
          <w:rFonts w:ascii="Book Antiqua" w:hAnsi="Book Antiqua" w:cs="Times New Roman"/>
          <w:lang w:val="en-US"/>
        </w:rPr>
        <w:t>, forthcoming.</w:t>
      </w:r>
    </w:p>
  </w:footnote>
  <w:footnote w:id="18">
    <w:p w14:paraId="05D38100" w14:textId="09C55A70" w:rsidR="000F09F9" w:rsidRPr="00F9397C" w:rsidRDefault="000F09F9" w:rsidP="00F9397C">
      <w:pPr>
        <w:pStyle w:val="FootnoteText"/>
        <w:jc w:val="both"/>
        <w:rPr>
          <w:rFonts w:ascii="Book Antiqua" w:hAnsi="Book Antiqua" w:cs="Times New Roman"/>
          <w:lang w:val="en-US"/>
        </w:rPr>
      </w:pPr>
      <w:r w:rsidRPr="008407B0">
        <w:rPr>
          <w:rStyle w:val="FootnoteReference"/>
          <w:rFonts w:ascii="Book Antiqua" w:hAnsi="Book Antiqua"/>
        </w:rPr>
        <w:footnoteRef/>
      </w:r>
      <w:r w:rsidR="008407B0" w:rsidRPr="008407B0">
        <w:rPr>
          <w:rFonts w:ascii="Book Antiqua" w:hAnsi="Book Antiqua" w:cs="Times New Roman"/>
          <w:lang w:val="en-US"/>
        </w:rPr>
        <w:t xml:space="preserve"> Cyprian, </w:t>
      </w:r>
      <w:r w:rsidR="008407B0" w:rsidRPr="008407B0">
        <w:rPr>
          <w:rFonts w:ascii="Book Antiqua" w:hAnsi="Book Antiqua" w:cs="Times New Roman"/>
          <w:i/>
          <w:iCs/>
          <w:lang w:val="en-US"/>
        </w:rPr>
        <w:t xml:space="preserve">Ad </w:t>
      </w:r>
      <w:proofErr w:type="spellStart"/>
      <w:r w:rsidR="008407B0" w:rsidRPr="008407B0">
        <w:rPr>
          <w:rFonts w:ascii="Book Antiqua" w:hAnsi="Book Antiqua" w:cs="Times New Roman"/>
          <w:i/>
          <w:iCs/>
          <w:lang w:val="en-US"/>
        </w:rPr>
        <w:t>Demetrianum</w:t>
      </w:r>
      <w:proofErr w:type="spellEnd"/>
      <w:r w:rsidR="008407B0" w:rsidRPr="008407B0">
        <w:rPr>
          <w:rFonts w:ascii="Book Antiqua" w:hAnsi="Book Antiqua" w:cs="Times New Roman"/>
          <w:lang w:val="en-US"/>
        </w:rPr>
        <w:t xml:space="preserve"> 2.5, in </w:t>
      </w:r>
      <w:r w:rsidR="008407B0" w:rsidRPr="008407B0">
        <w:rPr>
          <w:rFonts w:ascii="Book Antiqua" w:hAnsi="Book Antiqua" w:cs="Times New Roman"/>
          <w:i/>
          <w:iCs/>
          <w:lang w:val="en-US"/>
        </w:rPr>
        <w:t>Treatises</w:t>
      </w:r>
      <w:r w:rsidR="008407B0" w:rsidRPr="008407B0">
        <w:rPr>
          <w:rFonts w:ascii="Book Antiqua" w:hAnsi="Book Antiqua" w:cs="Times New Roman"/>
          <w:lang w:val="en-US"/>
        </w:rPr>
        <w:t xml:space="preserve">, trans. Roy J. Deferrari, </w:t>
      </w:r>
      <w:r w:rsidR="008407B0" w:rsidRPr="008407B0">
        <w:rPr>
          <w:rFonts w:ascii="Book Antiqua" w:hAnsi="Book Antiqua" w:cs="Times New Roman"/>
          <w:i/>
          <w:iCs/>
          <w:lang w:val="en-US"/>
        </w:rPr>
        <w:t>The Fathers of the Church</w:t>
      </w:r>
      <w:r w:rsidR="008407B0" w:rsidRPr="008407B0">
        <w:rPr>
          <w:rFonts w:ascii="Book Antiqua" w:hAnsi="Book Antiqua" w:cs="Times New Roman"/>
          <w:lang w:val="en-US"/>
        </w:rPr>
        <w:t xml:space="preserve"> 36 (Washington, DC: Catholic University of America Press, 1958</w:t>
      </w:r>
      <w:r w:rsidR="0017571C" w:rsidRPr="008407B0">
        <w:rPr>
          <w:rFonts w:ascii="Book Antiqua" w:hAnsi="Book Antiqua" w:cs="Times New Roman"/>
          <w:lang w:val="en-US"/>
        </w:rPr>
        <w:t>), 5</w:t>
      </w:r>
      <w:r w:rsidR="008407B0" w:rsidRPr="008407B0">
        <w:rPr>
          <w:rFonts w:ascii="Book Antiqua" w:hAnsi="Book Antiqua" w:cs="Times New Roman"/>
          <w:lang w:val="en-US"/>
        </w:rPr>
        <w:t>.</w:t>
      </w:r>
    </w:p>
  </w:footnote>
  <w:footnote w:id="19">
    <w:p w14:paraId="1133E75A" w14:textId="566EFA8B" w:rsidR="00012D25" w:rsidRPr="005471B1" w:rsidRDefault="00012D25" w:rsidP="0056101B">
      <w:pPr>
        <w:pStyle w:val="FootnoteText"/>
        <w:jc w:val="both"/>
        <w:rPr>
          <w:rFonts w:ascii="Book Antiqua" w:hAnsi="Book Antiqua"/>
        </w:rPr>
      </w:pPr>
      <w:r w:rsidRPr="005471B1">
        <w:rPr>
          <w:rStyle w:val="FootnoteReference"/>
          <w:rFonts w:ascii="Book Antiqua" w:hAnsi="Book Antiqua"/>
        </w:rPr>
        <w:footnoteRef/>
      </w:r>
      <w:r w:rsidRPr="005471B1">
        <w:rPr>
          <w:rFonts w:ascii="Book Antiqua" w:hAnsi="Book Antiqua"/>
        </w:rPr>
        <w:t xml:space="preserve"> </w:t>
      </w:r>
      <w:r w:rsidR="0056101B" w:rsidRPr="005471B1">
        <w:rPr>
          <w:rFonts w:ascii="Book Antiqua" w:hAnsi="Book Antiqua" w:cs="Times New Roman"/>
        </w:rPr>
        <w:t xml:space="preserve">Ramelli has offered a different interpretation, </w:t>
      </w:r>
      <w:proofErr w:type="gramStart"/>
      <w:r w:rsidR="0056101B" w:rsidRPr="005471B1">
        <w:rPr>
          <w:rFonts w:ascii="Book Antiqua" w:hAnsi="Book Antiqua" w:cs="Times New Roman"/>
        </w:rPr>
        <w:t>assuming that</w:t>
      </w:r>
      <w:proofErr w:type="gramEnd"/>
      <w:r w:rsidR="0056101B" w:rsidRPr="005471B1">
        <w:rPr>
          <w:rFonts w:ascii="Book Antiqua" w:hAnsi="Book Antiqua" w:cs="Times New Roman"/>
        </w:rPr>
        <w:t xml:space="preserve"> Cyprian would approve of </w:t>
      </w:r>
      <w:proofErr w:type="spellStart"/>
      <w:r w:rsidR="0056101B" w:rsidRPr="005471B1">
        <w:rPr>
          <w:rFonts w:ascii="Book Antiqua" w:hAnsi="Book Antiqua" w:cs="Times New Roman"/>
        </w:rPr>
        <w:t>Demetrianus</w:t>
      </w:r>
      <w:proofErr w:type="spellEnd"/>
      <w:r w:rsidR="0056101B" w:rsidRPr="005471B1">
        <w:rPr>
          <w:rFonts w:ascii="Book Antiqua" w:hAnsi="Book Antiqua" w:cs="Times New Roman"/>
        </w:rPr>
        <w:t xml:space="preserve">’ harsh treatment of slaves. </w:t>
      </w:r>
    </w:p>
  </w:footnote>
  <w:footnote w:id="20">
    <w:p w14:paraId="3C7081F5" w14:textId="6CF2038D" w:rsidR="000E762B" w:rsidRPr="005471B1" w:rsidRDefault="000E762B" w:rsidP="005471B1">
      <w:pPr>
        <w:pStyle w:val="FootnoteText"/>
        <w:jc w:val="both"/>
        <w:rPr>
          <w:rFonts w:ascii="Book Antiqua" w:hAnsi="Book Antiqua"/>
        </w:rPr>
      </w:pPr>
      <w:r w:rsidRPr="005471B1">
        <w:rPr>
          <w:rStyle w:val="FootnoteReference"/>
          <w:rFonts w:ascii="Book Antiqua" w:hAnsi="Book Antiqua"/>
        </w:rPr>
        <w:footnoteRef/>
      </w:r>
      <w:r w:rsidRPr="005471B1">
        <w:rPr>
          <w:rFonts w:ascii="Book Antiqua" w:hAnsi="Book Antiqua"/>
        </w:rPr>
        <w:t xml:space="preserve"> </w:t>
      </w:r>
      <w:r w:rsidR="005471B1" w:rsidRPr="005471B1">
        <w:rPr>
          <w:rFonts w:ascii="Book Antiqua" w:hAnsi="Book Antiqua" w:cs="Times New Roman"/>
        </w:rPr>
        <w:t xml:space="preserve">See </w:t>
      </w:r>
      <w:r w:rsidR="005471B1" w:rsidRPr="005471B1">
        <w:rPr>
          <w:rFonts w:ascii="Book Antiqua" w:hAnsi="Book Antiqua" w:cs="Times New Roman"/>
          <w:lang w:val="en-US"/>
        </w:rPr>
        <w:t xml:space="preserve">Chris L. de Wet, </w:t>
      </w:r>
      <w:r w:rsidR="005471B1" w:rsidRPr="005471B1">
        <w:rPr>
          <w:rFonts w:ascii="Book Antiqua" w:hAnsi="Book Antiqua" w:cs="Times New Roman"/>
          <w:i/>
          <w:iCs/>
          <w:lang w:val="en-US"/>
        </w:rPr>
        <w:t>Preaching Bondage: John Chrysostom and the Discourse of Slavery in Early Christianity</w:t>
      </w:r>
      <w:r w:rsidR="005471B1" w:rsidRPr="005471B1">
        <w:rPr>
          <w:rFonts w:ascii="Book Antiqua" w:hAnsi="Book Antiqua" w:cs="Times New Roman"/>
          <w:lang w:val="en-US"/>
        </w:rPr>
        <w:t xml:space="preserve"> (Oakland: University of California Press, 2015).</w:t>
      </w:r>
    </w:p>
  </w:footnote>
  <w:footnote w:id="21">
    <w:p w14:paraId="1567B4C7" w14:textId="0CD131E7" w:rsidR="00643153" w:rsidRPr="005471B1" w:rsidRDefault="00643153">
      <w:pPr>
        <w:pStyle w:val="FootnoteText"/>
        <w:rPr>
          <w:rFonts w:ascii="Book Antiqua" w:hAnsi="Book Antiqua"/>
        </w:rPr>
      </w:pPr>
      <w:r w:rsidRPr="005471B1">
        <w:rPr>
          <w:rStyle w:val="FootnoteReference"/>
          <w:rFonts w:ascii="Book Antiqua" w:hAnsi="Book Antiqua"/>
        </w:rPr>
        <w:footnoteRef/>
      </w:r>
      <w:r w:rsidRPr="005471B1">
        <w:rPr>
          <w:rFonts w:ascii="Book Antiqua" w:hAnsi="Book Antiqua"/>
        </w:rPr>
        <w:t xml:space="preserve"> </w:t>
      </w:r>
      <w:r w:rsidR="005471B1" w:rsidRPr="005471B1">
        <w:rPr>
          <w:rFonts w:ascii="Book Antiqua" w:hAnsi="Book Antiqua" w:cs="Times New Roman"/>
          <w:lang w:val="en-US"/>
        </w:rPr>
        <w:t>John Chrysostom,</w:t>
      </w:r>
      <w:r w:rsidR="005471B1" w:rsidRPr="005471B1">
        <w:rPr>
          <w:rFonts w:ascii="Book Antiqua" w:hAnsi="Book Antiqua" w:cs="Times New Roman"/>
          <w:i/>
          <w:iCs/>
          <w:lang w:val="en-US"/>
        </w:rPr>
        <w:t xml:space="preserve"> Homily IV on Titus, on Titus 2:9–10, in NPNF 1.13.</w:t>
      </w:r>
    </w:p>
  </w:footnote>
  <w:footnote w:id="22">
    <w:p w14:paraId="0C73836D" w14:textId="77777777" w:rsidR="005471B1" w:rsidRPr="005471B1" w:rsidRDefault="00F72E80" w:rsidP="005471B1">
      <w:pPr>
        <w:pStyle w:val="FootnoteText"/>
        <w:jc w:val="both"/>
        <w:rPr>
          <w:rFonts w:ascii="Book Antiqua" w:hAnsi="Book Antiqua"/>
        </w:rPr>
      </w:pPr>
      <w:r w:rsidRPr="005471B1">
        <w:rPr>
          <w:rStyle w:val="FootnoteReference"/>
          <w:rFonts w:ascii="Book Antiqua" w:hAnsi="Book Antiqua"/>
        </w:rPr>
        <w:footnoteRef/>
      </w:r>
      <w:r w:rsidRPr="005471B1">
        <w:rPr>
          <w:rFonts w:ascii="Book Antiqua" w:hAnsi="Book Antiqua"/>
        </w:rPr>
        <w:t xml:space="preserve"> </w:t>
      </w:r>
      <w:r w:rsidR="005471B1" w:rsidRPr="005471B1">
        <w:rPr>
          <w:rFonts w:ascii="Book Antiqua" w:hAnsi="Book Antiqua" w:cs="Times New Roman"/>
        </w:rPr>
        <w:t xml:space="preserve">Chrysostom, </w:t>
      </w:r>
      <w:r w:rsidR="005471B1" w:rsidRPr="005471B1">
        <w:rPr>
          <w:rFonts w:ascii="Book Antiqua" w:hAnsi="Book Antiqua" w:cs="Times New Roman"/>
          <w:i/>
          <w:iCs/>
          <w:lang w:val="en-US"/>
        </w:rPr>
        <w:t>Homily IV on Titus</w:t>
      </w:r>
      <w:r w:rsidR="005471B1" w:rsidRPr="005471B1">
        <w:rPr>
          <w:rFonts w:ascii="Book Antiqua" w:hAnsi="Book Antiqua" w:cs="Times New Roman"/>
          <w:lang w:val="en-US"/>
        </w:rPr>
        <w:t>.</w:t>
      </w:r>
    </w:p>
    <w:p w14:paraId="621DE7AB" w14:textId="4685962F" w:rsidR="00F72E80" w:rsidRPr="002D5F52" w:rsidRDefault="00F72E80">
      <w:pPr>
        <w:pStyle w:val="FootnoteText"/>
      </w:pPr>
    </w:p>
  </w:footnote>
  <w:footnote w:id="23">
    <w:p w14:paraId="1A1EEE38" w14:textId="08B80085" w:rsidR="00C50317" w:rsidRPr="00883768" w:rsidRDefault="00C50317" w:rsidP="00883768">
      <w:pPr>
        <w:pStyle w:val="FootnoteText"/>
        <w:jc w:val="both"/>
        <w:rPr>
          <w:rFonts w:ascii="Book Antiqua" w:hAnsi="Book Antiqua"/>
          <w:lang w:val="en-US"/>
        </w:rPr>
      </w:pPr>
      <w:r w:rsidRPr="00883768">
        <w:rPr>
          <w:rStyle w:val="FootnoteReference"/>
          <w:rFonts w:ascii="Book Antiqua" w:hAnsi="Book Antiqua"/>
        </w:rPr>
        <w:footnoteRef/>
      </w:r>
      <w:r w:rsidRPr="00883768">
        <w:rPr>
          <w:rFonts w:ascii="Book Antiqua" w:hAnsi="Book Antiqua"/>
        </w:rPr>
        <w:t xml:space="preserve"> </w:t>
      </w:r>
      <w:r w:rsidRPr="00883768">
        <w:rPr>
          <w:rFonts w:ascii="Book Antiqua" w:hAnsi="Book Antiqua"/>
          <w:lang w:val="en-US"/>
        </w:rPr>
        <w:t xml:space="preserve">John Chrysostom, “Homily 40 on First Corinthians,” in </w:t>
      </w:r>
      <w:r w:rsidRPr="00883768">
        <w:rPr>
          <w:rFonts w:ascii="Book Antiqua" w:hAnsi="Book Antiqua"/>
          <w:i/>
          <w:iCs/>
          <w:lang w:val="en-US"/>
        </w:rPr>
        <w:t>Homilies on the Epistles of Paul to the Corinthians</w:t>
      </w:r>
      <w:r w:rsidRPr="005E3D08">
        <w:rPr>
          <w:rFonts w:ascii="Book Antiqua" w:hAnsi="Book Antiqua"/>
          <w:lang w:val="en-US"/>
        </w:rPr>
        <w:t>, A Select Library of the Nicene and Post-Nicene Fathers of the Christian Church,</w:t>
      </w:r>
      <w:r w:rsidRPr="00883768">
        <w:rPr>
          <w:rFonts w:ascii="Book Antiqua" w:hAnsi="Book Antiqua"/>
          <w:lang w:val="en-US"/>
        </w:rPr>
        <w:t xml:space="preserve"> First Series, vol. 12, ed. Philip Schaff</w:t>
      </w:r>
      <w:r w:rsidR="00D22BE8">
        <w:rPr>
          <w:rFonts w:ascii="Book Antiqua" w:hAnsi="Book Antiqua"/>
          <w:lang w:val="en-US"/>
        </w:rPr>
        <w:t xml:space="preserve">, </w:t>
      </w:r>
      <w:r w:rsidR="00D22BE8" w:rsidRPr="00883768">
        <w:rPr>
          <w:rFonts w:ascii="Book Antiqua" w:hAnsi="Book Antiqua"/>
          <w:lang w:val="en-US"/>
        </w:rPr>
        <w:t>trans. Talbot W. Chambers</w:t>
      </w:r>
      <w:r w:rsidRPr="00883768">
        <w:rPr>
          <w:rFonts w:ascii="Book Antiqua" w:hAnsi="Book Antiqua"/>
          <w:lang w:val="en-US"/>
        </w:rPr>
        <w:t xml:space="preserve"> (Grand Rapids: Eerdmans, 1956), 243-49.</w:t>
      </w:r>
    </w:p>
  </w:footnote>
  <w:footnote w:id="24">
    <w:p w14:paraId="7CE0BB5C" w14:textId="11262B7E" w:rsidR="00883768" w:rsidRPr="00883768" w:rsidRDefault="00883768" w:rsidP="00883768">
      <w:pPr>
        <w:pStyle w:val="FootnoteText"/>
        <w:jc w:val="both"/>
        <w:rPr>
          <w:rFonts w:ascii="Book Antiqua" w:hAnsi="Book Antiqua"/>
          <w:lang w:val="en-US"/>
        </w:rPr>
      </w:pPr>
      <w:r w:rsidRPr="00883768">
        <w:rPr>
          <w:rStyle w:val="FootnoteReference"/>
          <w:rFonts w:ascii="Book Antiqua" w:hAnsi="Book Antiqua"/>
        </w:rPr>
        <w:footnoteRef/>
      </w:r>
      <w:r w:rsidRPr="00883768">
        <w:rPr>
          <w:rFonts w:ascii="Book Antiqua" w:hAnsi="Book Antiqua"/>
        </w:rPr>
        <w:t xml:space="preserve"> </w:t>
      </w:r>
      <w:r w:rsidRPr="00883768">
        <w:rPr>
          <w:rFonts w:ascii="Book Antiqua" w:hAnsi="Book Antiqua"/>
          <w:lang w:val="en-US"/>
        </w:rPr>
        <w:t xml:space="preserve">Gregory of Nyssa, “Homily 4 on Ecclesiastes (Eccl. 2:7),” in </w:t>
      </w:r>
      <w:r w:rsidRPr="00883768">
        <w:rPr>
          <w:rFonts w:ascii="Book Antiqua" w:hAnsi="Book Antiqua"/>
          <w:i/>
          <w:iCs/>
          <w:lang w:val="en-US"/>
        </w:rPr>
        <w:t>Gregory of Nyssa, Homilies on Ecclesiastes: An English Version with Supporting Studies</w:t>
      </w:r>
      <w:r w:rsidRPr="00883768">
        <w:rPr>
          <w:rFonts w:ascii="Book Antiqua" w:hAnsi="Book Antiqua"/>
          <w:lang w:val="en-US"/>
        </w:rPr>
        <w:t>, ed. Stuart George Hall</w:t>
      </w:r>
      <w:r w:rsidR="00D554BA">
        <w:rPr>
          <w:rFonts w:ascii="Book Antiqua" w:hAnsi="Book Antiqua"/>
          <w:lang w:val="en-US"/>
        </w:rPr>
        <w:t xml:space="preserve">, </w:t>
      </w:r>
      <w:r w:rsidR="00D554BA" w:rsidRPr="00883768">
        <w:rPr>
          <w:rFonts w:ascii="Book Antiqua" w:hAnsi="Book Antiqua"/>
          <w:lang w:val="en-US"/>
        </w:rPr>
        <w:t>trans. S. G. Hall and Rachel Moriarty</w:t>
      </w:r>
      <w:r w:rsidRPr="00883768">
        <w:rPr>
          <w:rFonts w:ascii="Book Antiqua" w:hAnsi="Book Antiqua"/>
          <w:lang w:val="en-US"/>
        </w:rPr>
        <w:t xml:space="preserve"> (Berlin: Walter de Gruyter, 1993), 72–84.</w:t>
      </w:r>
    </w:p>
  </w:footnote>
  <w:footnote w:id="25">
    <w:p w14:paraId="0B65C375" w14:textId="2A1E141A" w:rsidR="001707BF" w:rsidRPr="00127B56" w:rsidRDefault="001707BF" w:rsidP="00127B56">
      <w:pPr>
        <w:pStyle w:val="FootnoteText"/>
        <w:jc w:val="both"/>
        <w:rPr>
          <w:rFonts w:ascii="Book Antiqua" w:hAnsi="Book Antiqua"/>
        </w:rPr>
      </w:pPr>
      <w:r w:rsidRPr="00127B56">
        <w:rPr>
          <w:rStyle w:val="FootnoteReference"/>
          <w:rFonts w:ascii="Book Antiqua" w:hAnsi="Book Antiqua"/>
        </w:rPr>
        <w:footnoteRef/>
      </w:r>
      <w:r w:rsidRPr="00127B56">
        <w:rPr>
          <w:rFonts w:ascii="Book Antiqua" w:hAnsi="Book Antiqua"/>
        </w:rPr>
        <w:t xml:space="preserve"> </w:t>
      </w:r>
      <w:r w:rsidR="00FD1949" w:rsidRPr="00127B56">
        <w:rPr>
          <w:rFonts w:ascii="Book Antiqua" w:hAnsi="Book Antiqua" w:cs="Times New Roman"/>
          <w:lang w:val="en-US"/>
        </w:rPr>
        <w:t xml:space="preserve">David Bentley Hart, “‘The Whole Humanity’: Gregory of Nyssa’s Critique of Slavery in Light of His Eschatology,” </w:t>
      </w:r>
      <w:r w:rsidR="00FD1949" w:rsidRPr="00127B56">
        <w:rPr>
          <w:rFonts w:ascii="Book Antiqua" w:hAnsi="Book Antiqua" w:cs="Times New Roman"/>
          <w:i/>
          <w:iCs/>
          <w:lang w:val="en-US"/>
        </w:rPr>
        <w:t>Scottish Journal of Theology</w:t>
      </w:r>
      <w:r w:rsidR="00FD1949" w:rsidRPr="00127B56">
        <w:rPr>
          <w:rFonts w:ascii="Book Antiqua" w:hAnsi="Book Antiqua" w:cs="Times New Roman"/>
          <w:lang w:val="en-US"/>
        </w:rPr>
        <w:t xml:space="preserve"> 54 (2001): 51</w:t>
      </w:r>
      <w:r w:rsidR="00FD1949" w:rsidRPr="00127B56">
        <w:rPr>
          <w:rFonts w:ascii="Book Antiqua" w:hAnsi="Book Antiqua" w:cs="Times New Roman"/>
        </w:rPr>
        <w:t xml:space="preserve">; </w:t>
      </w:r>
      <w:r w:rsidR="00FD1949" w:rsidRPr="00127B56">
        <w:rPr>
          <w:rFonts w:ascii="Book Antiqua" w:hAnsi="Book Antiqua" w:cs="Times New Roman"/>
          <w:lang w:val="en-US"/>
        </w:rPr>
        <w:t xml:space="preserve">Ilaria L. E. Ramelli, </w:t>
      </w:r>
      <w:r w:rsidR="00FD1949" w:rsidRPr="00127B56">
        <w:rPr>
          <w:rFonts w:ascii="Book Antiqua" w:hAnsi="Book Antiqua" w:cs="Times New Roman"/>
          <w:i/>
          <w:iCs/>
          <w:lang w:val="en-US"/>
        </w:rPr>
        <w:t>Social Justice and the Legitimacy of Slavery: The Role of Philosophical Asceticism from Ancient Judaism to Late Antiquity</w:t>
      </w:r>
      <w:r w:rsidR="00FD1949" w:rsidRPr="00127B56">
        <w:rPr>
          <w:rFonts w:ascii="Book Antiqua" w:hAnsi="Book Antiqua" w:cs="Times New Roman"/>
          <w:lang w:val="en-US"/>
        </w:rPr>
        <w:t xml:space="preserve"> (Oxford: Oxford University Press, 2016), 178</w:t>
      </w:r>
      <w:r w:rsidR="00FD1949" w:rsidRPr="00127B56">
        <w:rPr>
          <w:rFonts w:ascii="Book Antiqua" w:hAnsi="Book Antiqua" w:cs="Times New Roman"/>
        </w:rPr>
        <w:t>.</w:t>
      </w:r>
    </w:p>
  </w:footnote>
  <w:footnote w:id="26">
    <w:p w14:paraId="12482328" w14:textId="5A4BD458" w:rsidR="003B6E03" w:rsidRPr="00127B56" w:rsidRDefault="003B6E03" w:rsidP="00127B56">
      <w:pPr>
        <w:pStyle w:val="FootnoteText"/>
        <w:jc w:val="both"/>
        <w:rPr>
          <w:rFonts w:ascii="Book Antiqua" w:hAnsi="Book Antiqua"/>
        </w:rPr>
      </w:pPr>
      <w:r w:rsidRPr="00127B56">
        <w:rPr>
          <w:rStyle w:val="FootnoteReference"/>
          <w:rFonts w:ascii="Book Antiqua" w:hAnsi="Book Antiqua"/>
        </w:rPr>
        <w:footnoteRef/>
      </w:r>
      <w:r w:rsidR="00636685">
        <w:rPr>
          <w:rFonts w:ascii="Book Antiqua" w:hAnsi="Book Antiqua"/>
        </w:rPr>
        <w:t xml:space="preserve"> </w:t>
      </w:r>
      <w:r w:rsidR="00FD1949" w:rsidRPr="00127B56">
        <w:rPr>
          <w:rFonts w:ascii="Book Antiqua" w:hAnsi="Book Antiqua" w:cs="Times New Roman"/>
          <w:lang w:val="en-US"/>
        </w:rPr>
        <w:t xml:space="preserve">Hans Boersma, “‘This Is the Day Which the Lord Has Made’: Scripture, Manumission, and the Heavenly Future in Saint Gregory of Nyssa,” </w:t>
      </w:r>
      <w:r w:rsidR="00FD1949" w:rsidRPr="00127B56">
        <w:rPr>
          <w:rFonts w:ascii="Book Antiqua" w:hAnsi="Book Antiqua" w:cs="Times New Roman"/>
          <w:i/>
          <w:iCs/>
          <w:lang w:val="en-US"/>
        </w:rPr>
        <w:t>Modern Theology</w:t>
      </w:r>
      <w:r w:rsidR="00FD1949" w:rsidRPr="00127B56">
        <w:rPr>
          <w:rFonts w:ascii="Book Antiqua" w:hAnsi="Book Antiqua" w:cs="Times New Roman"/>
          <w:lang w:val="en-US"/>
        </w:rPr>
        <w:t xml:space="preserve"> 28, no. 4 (2012): 658</w:t>
      </w:r>
      <w:r w:rsidR="00FD1949" w:rsidRPr="00127B56">
        <w:rPr>
          <w:rFonts w:ascii="Book Antiqua" w:hAnsi="Book Antiqua" w:cs="Times New Roman"/>
        </w:rPr>
        <w:t>.</w:t>
      </w:r>
    </w:p>
  </w:footnote>
  <w:footnote w:id="27">
    <w:p w14:paraId="6742BD85" w14:textId="16B57A6C" w:rsidR="00D05042" w:rsidRPr="00127B56" w:rsidRDefault="00D05042" w:rsidP="00127B56">
      <w:pPr>
        <w:pStyle w:val="FootnoteText"/>
        <w:jc w:val="both"/>
        <w:rPr>
          <w:rFonts w:ascii="Book Antiqua" w:hAnsi="Book Antiqua"/>
        </w:rPr>
      </w:pPr>
      <w:r w:rsidRPr="00127B56">
        <w:rPr>
          <w:rStyle w:val="FootnoteReference"/>
          <w:rFonts w:ascii="Book Antiqua" w:hAnsi="Book Antiqua"/>
        </w:rPr>
        <w:footnoteRef/>
      </w:r>
      <w:r w:rsidRPr="00127B56">
        <w:rPr>
          <w:rFonts w:ascii="Book Antiqua" w:hAnsi="Book Antiqua"/>
        </w:rPr>
        <w:t xml:space="preserve"> </w:t>
      </w:r>
      <w:r w:rsidR="00FD1949" w:rsidRPr="00127B56">
        <w:rPr>
          <w:rFonts w:ascii="Book Antiqua" w:hAnsi="Book Antiqua" w:cs="Times New Roman"/>
        </w:rPr>
        <w:t xml:space="preserve">Cf. </w:t>
      </w:r>
      <w:r w:rsidR="00FD1949" w:rsidRPr="00127B56">
        <w:rPr>
          <w:rFonts w:ascii="Book Antiqua" w:hAnsi="Book Antiqua" w:cs="Times New Roman"/>
          <w:lang w:val="en-US"/>
        </w:rPr>
        <w:t xml:space="preserve">Rachel Moriarty, “Human Owners, Human Slaves: Gregory of Nyssa, Hom. Eccl. 4,” in </w:t>
      </w:r>
      <w:r w:rsidR="00FD1949" w:rsidRPr="00127B56">
        <w:rPr>
          <w:rFonts w:ascii="Book Antiqua" w:hAnsi="Book Antiqua" w:cs="Times New Roman"/>
          <w:i/>
          <w:iCs/>
          <w:lang w:val="en-US"/>
        </w:rPr>
        <w:t>Gregory of Nyssa, Homilies on Ecclesiastes: An English Version with Supporting Studies</w:t>
      </w:r>
      <w:r w:rsidR="00FD1949" w:rsidRPr="00127B56">
        <w:rPr>
          <w:rFonts w:ascii="Book Antiqua" w:hAnsi="Book Antiqua" w:cs="Times New Roman"/>
          <w:lang w:val="en-US"/>
        </w:rPr>
        <w:t xml:space="preserve">, ed. Stuart George Hall (Berlin: Walter de Gruyter, 1993), 61–71.; Daniel J. Pratt Morris-Chapman, “John Wesley and Methodist Responses to Slavery in America,” </w:t>
      </w:r>
      <w:r w:rsidR="00FD1949" w:rsidRPr="00127B56">
        <w:rPr>
          <w:rFonts w:ascii="Book Antiqua" w:hAnsi="Book Antiqua" w:cs="Times New Roman"/>
          <w:i/>
          <w:iCs/>
          <w:lang w:val="en-US"/>
        </w:rPr>
        <w:t>Holiness: The Journal of Wesley House Cambridge</w:t>
      </w:r>
      <w:r w:rsidR="00FD1949" w:rsidRPr="00127B56">
        <w:rPr>
          <w:rFonts w:ascii="Book Antiqua" w:hAnsi="Book Antiqua" w:cs="Times New Roman"/>
          <w:lang w:val="en-US"/>
        </w:rPr>
        <w:t xml:space="preserve"> 5 (2019): 37–58.</w:t>
      </w:r>
    </w:p>
  </w:footnote>
  <w:footnote w:id="28">
    <w:p w14:paraId="1FF66315" w14:textId="4AE28D14" w:rsidR="003B6E03" w:rsidRPr="00127B56" w:rsidRDefault="003B6E03" w:rsidP="00127B56">
      <w:pPr>
        <w:pStyle w:val="FootnoteText"/>
        <w:jc w:val="both"/>
        <w:rPr>
          <w:rFonts w:ascii="Book Antiqua" w:hAnsi="Book Antiqua"/>
        </w:rPr>
      </w:pPr>
      <w:r w:rsidRPr="00127B56">
        <w:rPr>
          <w:rStyle w:val="FootnoteReference"/>
          <w:rFonts w:ascii="Book Antiqua" w:hAnsi="Book Antiqua"/>
        </w:rPr>
        <w:footnoteRef/>
      </w:r>
      <w:r w:rsidRPr="00127B56">
        <w:rPr>
          <w:rFonts w:ascii="Book Antiqua" w:hAnsi="Book Antiqua"/>
        </w:rPr>
        <w:t xml:space="preserve"> </w:t>
      </w:r>
      <w:r w:rsidR="008867C4" w:rsidRPr="00127B56">
        <w:rPr>
          <w:rFonts w:ascii="Book Antiqua" w:hAnsi="Book Antiqua" w:cs="Times New Roman"/>
        </w:rPr>
        <w:t xml:space="preserve">See </w:t>
      </w:r>
      <w:r w:rsidR="008867C4" w:rsidRPr="00127B56">
        <w:rPr>
          <w:rFonts w:ascii="Book Antiqua" w:hAnsi="Book Antiqua" w:cs="Times New Roman"/>
          <w:lang w:val="en-US"/>
        </w:rPr>
        <w:t xml:space="preserve">Daniel F. Stramara Jr., “Gregory of Nyssa: An Ardent </w:t>
      </w:r>
      <w:proofErr w:type="gramStart"/>
      <w:r w:rsidR="008867C4" w:rsidRPr="00127B56">
        <w:rPr>
          <w:rFonts w:ascii="Book Antiqua" w:hAnsi="Book Antiqua" w:cs="Times New Roman"/>
          <w:lang w:val="en-US"/>
        </w:rPr>
        <w:t>Abolitionist?,</w:t>
      </w:r>
      <w:proofErr w:type="gramEnd"/>
      <w:r w:rsidR="008867C4" w:rsidRPr="00127B56">
        <w:rPr>
          <w:rFonts w:ascii="Book Antiqua" w:hAnsi="Book Antiqua" w:cs="Times New Roman"/>
          <w:lang w:val="en-US"/>
        </w:rPr>
        <w:t xml:space="preserve">” </w:t>
      </w:r>
      <w:r w:rsidR="008867C4" w:rsidRPr="00127B56">
        <w:rPr>
          <w:rFonts w:ascii="Book Antiqua" w:hAnsi="Book Antiqua" w:cs="Times New Roman"/>
          <w:i/>
          <w:iCs/>
          <w:lang w:val="en-US"/>
        </w:rPr>
        <w:t>St. Vladimir’s Theological Quarterly</w:t>
      </w:r>
      <w:r w:rsidR="008867C4" w:rsidRPr="00127B56">
        <w:rPr>
          <w:rFonts w:ascii="Book Antiqua" w:hAnsi="Book Antiqua" w:cs="Times New Roman"/>
          <w:lang w:val="en-US"/>
        </w:rPr>
        <w:t xml:space="preserve"> 41 (1997): 37–60.</w:t>
      </w:r>
    </w:p>
  </w:footnote>
  <w:footnote w:id="29">
    <w:p w14:paraId="1001A178" w14:textId="52D1B01C" w:rsidR="00CF1C90" w:rsidRPr="00127B56" w:rsidRDefault="00CF1C90" w:rsidP="00127B56">
      <w:pPr>
        <w:pStyle w:val="FootnoteText"/>
        <w:jc w:val="both"/>
        <w:rPr>
          <w:rFonts w:ascii="Book Antiqua" w:hAnsi="Book Antiqua"/>
        </w:rPr>
      </w:pPr>
      <w:r w:rsidRPr="00127B56">
        <w:rPr>
          <w:rStyle w:val="FootnoteReference"/>
          <w:rFonts w:ascii="Book Antiqua" w:hAnsi="Book Antiqua"/>
        </w:rPr>
        <w:footnoteRef/>
      </w:r>
      <w:r w:rsidRPr="00127B56">
        <w:rPr>
          <w:rFonts w:ascii="Book Antiqua" w:hAnsi="Book Antiqua"/>
        </w:rPr>
        <w:t xml:space="preserve"> </w:t>
      </w:r>
      <w:r w:rsidR="008867C4" w:rsidRPr="00127B56">
        <w:rPr>
          <w:rFonts w:ascii="Book Antiqua" w:hAnsi="Book Antiqua" w:cs="Times New Roman"/>
          <w:lang w:val="en-US"/>
        </w:rPr>
        <w:t xml:space="preserve">Lionel R. Wickham, “The Date of Gregory of Nyssa’s Homilies on Ecclesiastes,” in </w:t>
      </w:r>
      <w:r w:rsidR="008867C4" w:rsidRPr="00127B56">
        <w:rPr>
          <w:rFonts w:ascii="Book Antiqua" w:hAnsi="Book Antiqua" w:cs="Times New Roman"/>
          <w:i/>
          <w:iCs/>
          <w:lang w:val="en-US"/>
        </w:rPr>
        <w:t>Gregory of Nyssa, Homilies on Ecclesiastes: An English Version with Supporting Studies</w:t>
      </w:r>
      <w:r w:rsidR="008867C4" w:rsidRPr="00127B56">
        <w:rPr>
          <w:rFonts w:ascii="Book Antiqua" w:hAnsi="Book Antiqua" w:cs="Times New Roman"/>
          <w:lang w:val="en-US"/>
        </w:rPr>
        <w:t>, ed. Stuart George Hall (Berlin: Walter de Gruyter, 1993), 179</w:t>
      </w:r>
      <w:r w:rsidR="008867C4" w:rsidRPr="00127B56">
        <w:rPr>
          <w:rFonts w:ascii="Book Antiqua" w:hAnsi="Book Antiqua" w:cs="Times New Roman"/>
        </w:rPr>
        <w:t xml:space="preserve">.; Cf. </w:t>
      </w:r>
      <w:r w:rsidR="008867C4" w:rsidRPr="00127B56">
        <w:rPr>
          <w:rFonts w:ascii="Book Antiqua" w:hAnsi="Book Antiqua" w:cs="Times New Roman"/>
          <w:lang w:val="en-US"/>
        </w:rPr>
        <w:t xml:space="preserve">Mary E. Sommar, </w:t>
      </w:r>
      <w:r w:rsidR="008867C4" w:rsidRPr="00127B56">
        <w:rPr>
          <w:rFonts w:ascii="Book Antiqua" w:hAnsi="Book Antiqua" w:cs="Times New Roman"/>
          <w:i/>
          <w:iCs/>
          <w:lang w:val="en-US"/>
        </w:rPr>
        <w:t>The Slaves of the Churches: A History</w:t>
      </w:r>
      <w:r w:rsidR="008867C4" w:rsidRPr="00127B56">
        <w:rPr>
          <w:rFonts w:ascii="Book Antiqua" w:hAnsi="Book Antiqua" w:cs="Times New Roman"/>
          <w:lang w:val="en-US"/>
        </w:rPr>
        <w:t xml:space="preserve"> (Oxford: Oxford University Press, 2020), 66</w:t>
      </w:r>
      <w:r w:rsidR="008867C4" w:rsidRPr="00127B56">
        <w:rPr>
          <w:rFonts w:ascii="Book Antiqua" w:hAnsi="Book Antiqua" w:cs="Times New Roman"/>
        </w:rPr>
        <w:t xml:space="preserve">: “It was not at all a call for the abolition of slavery as an economic practice …”; </w:t>
      </w:r>
      <w:r w:rsidR="008867C4" w:rsidRPr="00127B56">
        <w:rPr>
          <w:rFonts w:ascii="Book Antiqua" w:hAnsi="Book Antiqua" w:cs="Times New Roman"/>
          <w:lang w:val="en-US"/>
        </w:rPr>
        <w:t>Boersma, “This Is the Day Which the Lord Has Made,”</w:t>
      </w:r>
      <w:r w:rsidR="008867C4" w:rsidRPr="00127B56">
        <w:rPr>
          <w:rFonts w:ascii="Book Antiqua" w:hAnsi="Book Antiqua" w:cs="Times New Roman"/>
        </w:rPr>
        <w:t xml:space="preserve"> 659</w:t>
      </w:r>
      <w:r w:rsidR="001C2622">
        <w:rPr>
          <w:rFonts w:ascii="Book Antiqua" w:hAnsi="Book Antiqua" w:cs="Times New Roman"/>
        </w:rPr>
        <w:t>:</w:t>
      </w:r>
      <w:r w:rsidR="008867C4" w:rsidRPr="00127B56">
        <w:rPr>
          <w:rFonts w:ascii="Book Antiqua" w:hAnsi="Book Antiqua" w:cs="Times New Roman"/>
        </w:rPr>
        <w:t xml:space="preserve"> “… we have no evidence of Gregory lobbying for a change in the empire’s legal system …”</w:t>
      </w:r>
    </w:p>
  </w:footnote>
  <w:footnote w:id="30">
    <w:p w14:paraId="210FF3AE" w14:textId="7D6460E8" w:rsidR="00611080" w:rsidRPr="00127B56" w:rsidRDefault="00611080" w:rsidP="00127B56">
      <w:pPr>
        <w:pStyle w:val="FootnoteText"/>
        <w:jc w:val="both"/>
        <w:rPr>
          <w:rFonts w:ascii="Book Antiqua" w:hAnsi="Book Antiqua"/>
        </w:rPr>
      </w:pPr>
      <w:r w:rsidRPr="00127B56">
        <w:rPr>
          <w:rStyle w:val="FootnoteReference"/>
          <w:rFonts w:ascii="Book Antiqua" w:hAnsi="Book Antiqua"/>
        </w:rPr>
        <w:footnoteRef/>
      </w:r>
      <w:r w:rsidRPr="00127B56">
        <w:rPr>
          <w:rFonts w:ascii="Book Antiqua" w:hAnsi="Book Antiqua"/>
        </w:rPr>
        <w:t xml:space="preserve"> </w:t>
      </w:r>
      <w:r w:rsidR="008867C4" w:rsidRPr="00127B56">
        <w:rPr>
          <w:rFonts w:ascii="Book Antiqua" w:hAnsi="Book Antiqua" w:cs="Times New Roman"/>
          <w:lang w:val="en-US"/>
        </w:rPr>
        <w:t xml:space="preserve">Ramelli, </w:t>
      </w:r>
      <w:r w:rsidR="008867C4" w:rsidRPr="00127B56">
        <w:rPr>
          <w:rFonts w:ascii="Book Antiqua" w:hAnsi="Book Antiqua" w:cs="Times New Roman"/>
          <w:i/>
          <w:iCs/>
          <w:lang w:val="en-US"/>
        </w:rPr>
        <w:t>Social Justice and the Legitimacy of Slavery,</w:t>
      </w:r>
      <w:r w:rsidR="008867C4" w:rsidRPr="00127B56">
        <w:rPr>
          <w:rFonts w:ascii="Book Antiqua" w:hAnsi="Book Antiqua" w:cs="Times New Roman"/>
        </w:rPr>
        <w:t xml:space="preserve"> 174.</w:t>
      </w:r>
    </w:p>
  </w:footnote>
  <w:footnote w:id="31">
    <w:p w14:paraId="187B8949" w14:textId="4D915332" w:rsidR="00B4727F" w:rsidRPr="00CF7C7A" w:rsidRDefault="00B4727F" w:rsidP="00127B56">
      <w:pPr>
        <w:pStyle w:val="FootnoteText"/>
        <w:jc w:val="both"/>
      </w:pPr>
      <w:r w:rsidRPr="00127B56">
        <w:rPr>
          <w:rStyle w:val="FootnoteReference"/>
          <w:rFonts w:ascii="Book Antiqua" w:hAnsi="Book Antiqua"/>
        </w:rPr>
        <w:footnoteRef/>
      </w:r>
      <w:r w:rsidRPr="00127B56">
        <w:rPr>
          <w:rFonts w:ascii="Book Antiqua" w:hAnsi="Book Antiqua"/>
        </w:rPr>
        <w:t xml:space="preserve"> </w:t>
      </w:r>
      <w:r w:rsidR="00127B56" w:rsidRPr="00127B56">
        <w:rPr>
          <w:rFonts w:ascii="Book Antiqua" w:hAnsi="Book Antiqua" w:cs="Times New Roman"/>
          <w:lang w:val="en-US"/>
        </w:rPr>
        <w:t xml:space="preserve">Ramelli, </w:t>
      </w:r>
      <w:r w:rsidR="00127B56" w:rsidRPr="00127B56">
        <w:rPr>
          <w:rFonts w:ascii="Book Antiqua" w:hAnsi="Book Antiqua" w:cs="Times New Roman"/>
          <w:i/>
          <w:iCs/>
          <w:lang w:val="en-US"/>
        </w:rPr>
        <w:t>Social Justice and the Legitimacy of Slavery,</w:t>
      </w:r>
      <w:r w:rsidR="00127B56" w:rsidRPr="00127B56">
        <w:rPr>
          <w:rFonts w:ascii="Book Antiqua" w:hAnsi="Book Antiqua" w:cs="Times New Roman"/>
        </w:rPr>
        <w:t xml:space="preserve"> 174.</w:t>
      </w:r>
    </w:p>
  </w:footnote>
  <w:footnote w:id="32">
    <w:p w14:paraId="3F234B28" w14:textId="1E433F3A" w:rsidR="00611080" w:rsidRPr="00FB6F2A" w:rsidRDefault="00611080" w:rsidP="00FB6F2A">
      <w:pPr>
        <w:pStyle w:val="FootnoteText"/>
        <w:jc w:val="both"/>
        <w:rPr>
          <w:rFonts w:ascii="Book Antiqua" w:hAnsi="Book Antiqua"/>
        </w:rPr>
      </w:pPr>
      <w:r w:rsidRPr="00FB6F2A">
        <w:rPr>
          <w:rStyle w:val="FootnoteReference"/>
          <w:rFonts w:ascii="Book Antiqua" w:hAnsi="Book Antiqua"/>
        </w:rPr>
        <w:footnoteRef/>
      </w:r>
      <w:r w:rsidRPr="00FB6F2A">
        <w:rPr>
          <w:rFonts w:ascii="Book Antiqua" w:hAnsi="Book Antiqua"/>
        </w:rPr>
        <w:t xml:space="preserve"> </w:t>
      </w:r>
      <w:r w:rsidR="00127B56" w:rsidRPr="00FB6F2A">
        <w:rPr>
          <w:rFonts w:ascii="Book Antiqua" w:hAnsi="Book Antiqua" w:cs="Times New Roman"/>
          <w:lang w:val="en-US"/>
        </w:rPr>
        <w:t>Gregory of Nyssa, “Discourse on the Holy Pascha,” 8-9.</w:t>
      </w:r>
    </w:p>
  </w:footnote>
  <w:footnote w:id="33">
    <w:p w14:paraId="7EF6FC2D" w14:textId="01DBD0E9" w:rsidR="005E4423" w:rsidRPr="00FB6F2A" w:rsidRDefault="005E4423" w:rsidP="00FB6F2A">
      <w:pPr>
        <w:pStyle w:val="FootnoteText"/>
        <w:jc w:val="both"/>
        <w:rPr>
          <w:rFonts w:ascii="Book Antiqua" w:hAnsi="Book Antiqua"/>
        </w:rPr>
      </w:pPr>
      <w:r w:rsidRPr="00FB6F2A">
        <w:rPr>
          <w:rStyle w:val="FootnoteReference"/>
          <w:rFonts w:ascii="Book Antiqua" w:hAnsi="Book Antiqua"/>
        </w:rPr>
        <w:footnoteRef/>
      </w:r>
      <w:r w:rsidRPr="00FB6F2A">
        <w:rPr>
          <w:rFonts w:ascii="Book Antiqua" w:hAnsi="Book Antiqua"/>
        </w:rPr>
        <w:t xml:space="preserve"> </w:t>
      </w:r>
      <w:r w:rsidR="00127B56" w:rsidRPr="00FB6F2A">
        <w:rPr>
          <w:rFonts w:ascii="Book Antiqua" w:hAnsi="Book Antiqua" w:cs="Times New Roman"/>
        </w:rPr>
        <w:t xml:space="preserve">Cf. Kellerman, </w:t>
      </w:r>
      <w:r w:rsidR="00127B56" w:rsidRPr="00FB6F2A">
        <w:rPr>
          <w:rFonts w:ascii="Book Antiqua" w:hAnsi="Book Antiqua" w:cs="Times New Roman"/>
          <w:i/>
          <w:iCs/>
          <w:lang w:val="en-US"/>
        </w:rPr>
        <w:t>All Oppression Shall Cease</w:t>
      </w:r>
      <w:r w:rsidR="00127B56" w:rsidRPr="00BE1C3F">
        <w:rPr>
          <w:rFonts w:ascii="Book Antiqua" w:hAnsi="Book Antiqua" w:cs="Times New Roman"/>
          <w:i/>
          <w:iCs/>
          <w:lang w:val="en-US"/>
        </w:rPr>
        <w:t>,</w:t>
      </w:r>
      <w:r w:rsidR="00127B56" w:rsidRPr="00BE1C3F">
        <w:rPr>
          <w:rFonts w:ascii="Book Antiqua" w:hAnsi="Book Antiqua" w:cs="Times New Roman"/>
        </w:rPr>
        <w:t xml:space="preserve"> 21ff;</w:t>
      </w:r>
      <w:r w:rsidR="00127B56" w:rsidRPr="00FB6F2A">
        <w:rPr>
          <w:rFonts w:ascii="Book Antiqua" w:hAnsi="Book Antiqua" w:cs="Times New Roman"/>
        </w:rPr>
        <w:t xml:space="preserve"> </w:t>
      </w:r>
      <w:r w:rsidR="00127B56" w:rsidRPr="00FB6F2A">
        <w:rPr>
          <w:rFonts w:ascii="Book Antiqua" w:hAnsi="Book Antiqua" w:cs="Times New Roman"/>
          <w:lang w:val="en-US"/>
        </w:rPr>
        <w:t xml:space="preserve">Sommar, </w:t>
      </w:r>
      <w:r w:rsidR="00127B56" w:rsidRPr="00FB6F2A">
        <w:rPr>
          <w:rFonts w:ascii="Book Antiqua" w:hAnsi="Book Antiqua" w:cs="Times New Roman"/>
          <w:i/>
          <w:iCs/>
          <w:lang w:val="en-US"/>
        </w:rPr>
        <w:t>The Slaves of the Churches,</w:t>
      </w:r>
      <w:r w:rsidR="00127B56" w:rsidRPr="00FB6F2A">
        <w:rPr>
          <w:rFonts w:ascii="Book Antiqua" w:hAnsi="Book Antiqua" w:cs="Times New Roman"/>
        </w:rPr>
        <w:t xml:space="preserve"> 74.</w:t>
      </w:r>
    </w:p>
  </w:footnote>
  <w:footnote w:id="34">
    <w:p w14:paraId="6A0127BD" w14:textId="260C748D" w:rsidR="00C46952" w:rsidRPr="00FB6F2A" w:rsidRDefault="00C46952" w:rsidP="00FB6F2A">
      <w:pPr>
        <w:pStyle w:val="FootnoteText"/>
        <w:jc w:val="both"/>
        <w:rPr>
          <w:rFonts w:ascii="Book Antiqua" w:hAnsi="Book Antiqua"/>
        </w:rPr>
      </w:pPr>
      <w:r w:rsidRPr="00FB6F2A">
        <w:rPr>
          <w:rStyle w:val="FootnoteReference"/>
          <w:rFonts w:ascii="Book Antiqua" w:hAnsi="Book Antiqua"/>
        </w:rPr>
        <w:footnoteRef/>
      </w:r>
      <w:r w:rsidRPr="00FB6F2A">
        <w:rPr>
          <w:rFonts w:ascii="Book Antiqua" w:hAnsi="Book Antiqua"/>
        </w:rPr>
        <w:t xml:space="preserve"> See</w:t>
      </w:r>
      <w:r w:rsidR="00CF7C7A" w:rsidRPr="00FB6F2A">
        <w:rPr>
          <w:rFonts w:ascii="Book Antiqua" w:hAnsi="Book Antiqua"/>
        </w:rPr>
        <w:t xml:space="preserve">, for instance, </w:t>
      </w:r>
      <w:r w:rsidR="00035AC0" w:rsidRPr="00FB6F2A">
        <w:rPr>
          <w:rFonts w:ascii="Book Antiqua" w:hAnsi="Book Antiqua"/>
        </w:rPr>
        <w:t>the edict by Constantin</w:t>
      </w:r>
      <w:r w:rsidR="0034636D" w:rsidRPr="00FB6F2A">
        <w:rPr>
          <w:rFonts w:ascii="Book Antiqua" w:hAnsi="Book Antiqua"/>
        </w:rPr>
        <w:t xml:space="preserve">e: </w:t>
      </w:r>
      <w:r w:rsidR="0034636D" w:rsidRPr="00FB6F2A">
        <w:rPr>
          <w:rFonts w:ascii="Book Antiqua" w:hAnsi="Book Antiqua" w:cs="Times New Roman"/>
          <w:lang w:val="en-US"/>
        </w:rPr>
        <w:t xml:space="preserve">Thomas Wiedemann, </w:t>
      </w:r>
      <w:r w:rsidR="0034636D" w:rsidRPr="00FB6F2A">
        <w:rPr>
          <w:rFonts w:ascii="Book Antiqua" w:hAnsi="Book Antiqua" w:cs="Times New Roman"/>
          <w:i/>
          <w:iCs/>
          <w:lang w:val="en-US"/>
        </w:rPr>
        <w:t>Greek and Roman Slavery</w:t>
      </w:r>
      <w:r w:rsidR="0034636D" w:rsidRPr="00FB6F2A">
        <w:rPr>
          <w:rFonts w:ascii="Book Antiqua" w:hAnsi="Book Antiqua" w:cs="Times New Roman"/>
          <w:lang w:val="en-US"/>
        </w:rPr>
        <w:t xml:space="preserve"> (London: Croom Helm, 1981), 29. </w:t>
      </w:r>
    </w:p>
  </w:footnote>
  <w:footnote w:id="35">
    <w:p w14:paraId="009FE0AC" w14:textId="4ECE02F1" w:rsidR="00146877" w:rsidRPr="00FB6F2A" w:rsidRDefault="00146877" w:rsidP="00FB6F2A">
      <w:pPr>
        <w:pStyle w:val="FootnoteText"/>
        <w:jc w:val="both"/>
        <w:rPr>
          <w:rFonts w:ascii="Book Antiqua" w:hAnsi="Book Antiqua"/>
        </w:rPr>
      </w:pPr>
      <w:r w:rsidRPr="00FB6F2A">
        <w:rPr>
          <w:rStyle w:val="FootnoteReference"/>
          <w:rFonts w:ascii="Book Antiqua" w:hAnsi="Book Antiqua"/>
        </w:rPr>
        <w:footnoteRef/>
      </w:r>
      <w:r w:rsidRPr="00FB6F2A">
        <w:rPr>
          <w:rFonts w:ascii="Book Antiqua" w:hAnsi="Book Antiqua"/>
        </w:rPr>
        <w:t xml:space="preserve"> </w:t>
      </w:r>
      <w:r w:rsidR="009103E9" w:rsidRPr="00FB6F2A">
        <w:rPr>
          <w:rFonts w:ascii="Book Antiqua" w:hAnsi="Book Antiqua" w:cs="Times New Roman"/>
        </w:rPr>
        <w:t xml:space="preserve">Concerning the relationship to the Stoic tradition, cf. Moriarty, </w:t>
      </w:r>
      <w:r w:rsidR="009103E9" w:rsidRPr="00FB6F2A">
        <w:rPr>
          <w:rFonts w:ascii="Book Antiqua" w:hAnsi="Book Antiqua" w:cs="Times New Roman"/>
          <w:lang w:val="en-US"/>
        </w:rPr>
        <w:t>“Human Owners, Human Slaves,”</w:t>
      </w:r>
      <w:r w:rsidR="009103E9" w:rsidRPr="00FB6F2A">
        <w:rPr>
          <w:rFonts w:ascii="Book Antiqua" w:hAnsi="Book Antiqua" w:cs="Times New Roman"/>
        </w:rPr>
        <w:t xml:space="preserve"> 65ff.</w:t>
      </w:r>
    </w:p>
  </w:footnote>
  <w:footnote w:id="36">
    <w:p w14:paraId="25220E62" w14:textId="017A47CA" w:rsidR="00146877" w:rsidRPr="00FB6F2A" w:rsidRDefault="00146877" w:rsidP="00FB6F2A">
      <w:pPr>
        <w:pStyle w:val="FootnoteText"/>
        <w:jc w:val="both"/>
        <w:rPr>
          <w:rFonts w:ascii="Book Antiqua" w:hAnsi="Book Antiqua"/>
        </w:rPr>
      </w:pPr>
      <w:r w:rsidRPr="00BE1C3F">
        <w:rPr>
          <w:rStyle w:val="FootnoteReference"/>
          <w:rFonts w:ascii="Book Antiqua" w:hAnsi="Book Antiqua"/>
        </w:rPr>
        <w:footnoteRef/>
      </w:r>
      <w:r w:rsidRPr="00BE1C3F">
        <w:rPr>
          <w:rFonts w:ascii="Book Antiqua" w:hAnsi="Book Antiqua"/>
        </w:rPr>
        <w:t xml:space="preserve"> </w:t>
      </w:r>
      <w:r w:rsidR="009103E9" w:rsidRPr="00BE1C3F">
        <w:rPr>
          <w:rFonts w:ascii="Book Antiqua" w:hAnsi="Book Antiqua" w:cs="Times New Roman"/>
        </w:rPr>
        <w:t xml:space="preserve">Cf. Moriarty, </w:t>
      </w:r>
      <w:r w:rsidR="009103E9" w:rsidRPr="00BE1C3F">
        <w:rPr>
          <w:rFonts w:ascii="Book Antiqua" w:hAnsi="Book Antiqua" w:cs="Times New Roman"/>
          <w:lang w:val="en-US"/>
        </w:rPr>
        <w:t>“Human Owners, Human Slaves,”</w:t>
      </w:r>
      <w:r w:rsidR="009103E9" w:rsidRPr="00BE1C3F">
        <w:rPr>
          <w:rFonts w:ascii="Book Antiqua" w:hAnsi="Book Antiqua" w:cs="Times New Roman"/>
        </w:rPr>
        <w:t xml:space="preserve"> 67ff, for</w:t>
      </w:r>
      <w:r w:rsidR="009103E9" w:rsidRPr="00FB6F2A">
        <w:rPr>
          <w:rFonts w:ascii="Book Antiqua" w:hAnsi="Book Antiqua" w:cs="Times New Roman"/>
        </w:rPr>
        <w:t xml:space="preserve"> a different interpretation of Cyprian. </w:t>
      </w:r>
    </w:p>
  </w:footnote>
  <w:footnote w:id="37">
    <w:p w14:paraId="6D3AEEBC" w14:textId="4DCE9DD4" w:rsidR="002F54E1" w:rsidRPr="002F54E1" w:rsidRDefault="002F54E1" w:rsidP="00FB6F2A">
      <w:pPr>
        <w:pStyle w:val="FootnoteText"/>
        <w:jc w:val="both"/>
      </w:pPr>
      <w:r w:rsidRPr="00FB6F2A">
        <w:rPr>
          <w:rStyle w:val="FootnoteReference"/>
          <w:rFonts w:ascii="Book Antiqua" w:hAnsi="Book Antiqua"/>
        </w:rPr>
        <w:footnoteRef/>
      </w:r>
      <w:r w:rsidRPr="00FB6F2A">
        <w:rPr>
          <w:rFonts w:ascii="Book Antiqua" w:hAnsi="Book Antiqua"/>
        </w:rPr>
        <w:t xml:space="preserve"> </w:t>
      </w:r>
      <w:r w:rsidR="00FB6F2A" w:rsidRPr="00FB6F2A">
        <w:rPr>
          <w:rFonts w:ascii="Book Antiqua" w:hAnsi="Book Antiqua" w:cs="Times New Roman"/>
          <w:lang w:val="en-US"/>
        </w:rPr>
        <w:t xml:space="preserve">Peter Garnsey, </w:t>
      </w:r>
      <w:r w:rsidR="00FB6F2A" w:rsidRPr="00FB6F2A">
        <w:rPr>
          <w:rFonts w:ascii="Book Antiqua" w:hAnsi="Book Antiqua" w:cs="Times New Roman"/>
          <w:i/>
          <w:iCs/>
          <w:lang w:val="en-US"/>
        </w:rPr>
        <w:t>Ideas of Slavery from Aristotle to Augustine</w:t>
      </w:r>
      <w:r w:rsidR="00FB6F2A" w:rsidRPr="00FB6F2A">
        <w:rPr>
          <w:rFonts w:ascii="Book Antiqua" w:hAnsi="Book Antiqua" w:cs="Times New Roman"/>
          <w:lang w:val="en-US"/>
        </w:rPr>
        <w:t xml:space="preserve"> (Cambridge: Cambridge University Press, 1996)</w:t>
      </w:r>
      <w:r w:rsidR="008966F2" w:rsidRPr="00FB6F2A">
        <w:rPr>
          <w:rFonts w:ascii="Book Antiqua" w:hAnsi="Book Antiqua"/>
        </w:rPr>
        <w:t xml:space="preserve">, </w:t>
      </w:r>
      <w:r w:rsidR="00A449A2" w:rsidRPr="00FB6F2A">
        <w:rPr>
          <w:rFonts w:ascii="Book Antiqua" w:hAnsi="Book Antiqua"/>
        </w:rPr>
        <w:t>208-219.</w:t>
      </w:r>
      <w:r w:rsidR="008966F2">
        <w:t xml:space="preserve"> </w:t>
      </w:r>
      <w:r>
        <w:t xml:space="preserve"> </w:t>
      </w:r>
    </w:p>
  </w:footnote>
  <w:footnote w:id="38">
    <w:p w14:paraId="4D21DBA5" w14:textId="401F2F99" w:rsidR="00815A51" w:rsidRPr="00B719C3" w:rsidRDefault="00815A51" w:rsidP="005648E4">
      <w:pPr>
        <w:pStyle w:val="FootnoteText"/>
        <w:jc w:val="both"/>
        <w:rPr>
          <w:rFonts w:ascii="Book Antiqua" w:hAnsi="Book Antiqua" w:cs="Times New Roman"/>
        </w:rPr>
      </w:pPr>
      <w:r w:rsidRPr="00B719C3">
        <w:rPr>
          <w:rStyle w:val="FootnoteReference"/>
          <w:rFonts w:ascii="Book Antiqua" w:hAnsi="Book Antiqua"/>
        </w:rPr>
        <w:footnoteRef/>
      </w:r>
      <w:r w:rsidRPr="00B719C3">
        <w:rPr>
          <w:rFonts w:ascii="Book Antiqua" w:hAnsi="Book Antiqua"/>
        </w:rPr>
        <w:t xml:space="preserve"> </w:t>
      </w:r>
      <w:r w:rsidR="00FB6F2A" w:rsidRPr="00B719C3">
        <w:rPr>
          <w:rFonts w:ascii="Book Antiqua" w:hAnsi="Book Antiqua" w:cs="Times New Roman"/>
        </w:rPr>
        <w:t xml:space="preserve">Clarkson, </w:t>
      </w:r>
      <w:r w:rsidR="00FB6F2A" w:rsidRPr="00B719C3">
        <w:rPr>
          <w:rFonts w:ascii="Book Antiqua" w:hAnsi="Book Antiqua" w:cs="Times New Roman"/>
          <w:i/>
          <w:iCs/>
          <w:lang w:val="en-US"/>
        </w:rPr>
        <w:t>An Essay on the Slavery and Commerce of the Human Species</w:t>
      </w:r>
      <w:r w:rsidR="00FB6F2A" w:rsidRPr="00B719C3">
        <w:rPr>
          <w:rFonts w:ascii="Book Antiqua" w:hAnsi="Book Antiqua" w:cs="Times New Roman"/>
        </w:rPr>
        <w:t>, 2.</w:t>
      </w:r>
    </w:p>
  </w:footnote>
  <w:footnote w:id="39">
    <w:p w14:paraId="23015752" w14:textId="6B11E0A6" w:rsidR="00F225C9" w:rsidRPr="00BE1C3F" w:rsidRDefault="00F225C9" w:rsidP="005648E4">
      <w:pPr>
        <w:pStyle w:val="FootnoteText"/>
        <w:jc w:val="both"/>
        <w:rPr>
          <w:rFonts w:ascii="Book Antiqua" w:hAnsi="Book Antiqua"/>
        </w:rPr>
      </w:pPr>
      <w:r w:rsidRPr="00B719C3">
        <w:rPr>
          <w:rStyle w:val="FootnoteReference"/>
          <w:rFonts w:ascii="Book Antiqua" w:hAnsi="Book Antiqua"/>
        </w:rPr>
        <w:footnoteRef/>
      </w:r>
      <w:r w:rsidRPr="00B719C3">
        <w:rPr>
          <w:rFonts w:ascii="Book Antiqua" w:hAnsi="Book Antiqua"/>
        </w:rPr>
        <w:t xml:space="preserve"> </w:t>
      </w:r>
      <w:r w:rsidR="00B719C3" w:rsidRPr="00B719C3">
        <w:rPr>
          <w:rFonts w:ascii="Book Antiqua" w:hAnsi="Book Antiqua" w:cs="Times New Roman"/>
          <w:lang w:val="en-US"/>
        </w:rPr>
        <w:t xml:space="preserve">David Walker, </w:t>
      </w:r>
      <w:r w:rsidR="00B719C3" w:rsidRPr="00B719C3">
        <w:rPr>
          <w:rFonts w:ascii="Book Antiqua" w:hAnsi="Book Antiqua" w:cs="Times New Roman"/>
          <w:i/>
          <w:iCs/>
          <w:lang w:val="en-US"/>
        </w:rPr>
        <w:t xml:space="preserve">David Walker’s Appeal to the </w:t>
      </w:r>
      <w:proofErr w:type="spellStart"/>
      <w:r w:rsidR="00B719C3" w:rsidRPr="00B719C3">
        <w:rPr>
          <w:rFonts w:ascii="Book Antiqua" w:hAnsi="Book Antiqua" w:cs="Times New Roman"/>
          <w:i/>
          <w:iCs/>
          <w:lang w:val="en-US"/>
        </w:rPr>
        <w:t>Coloured</w:t>
      </w:r>
      <w:proofErr w:type="spellEnd"/>
      <w:r w:rsidR="00B719C3" w:rsidRPr="00B719C3">
        <w:rPr>
          <w:rFonts w:ascii="Book Antiqua" w:hAnsi="Book Antiqua" w:cs="Times New Roman"/>
          <w:i/>
          <w:iCs/>
          <w:lang w:val="en-US"/>
        </w:rPr>
        <w:t xml:space="preserve"> Citizens of the World</w:t>
      </w:r>
      <w:r w:rsidR="00B719C3" w:rsidRPr="00B719C3">
        <w:rPr>
          <w:rFonts w:ascii="Book Antiqua" w:hAnsi="Book Antiqua" w:cs="Times New Roman"/>
          <w:lang w:val="en-US"/>
        </w:rPr>
        <w:t xml:space="preserve">, ed. Peter P. Hinks (University Park: The Pennsylvania State University Press, 2000), </w:t>
      </w:r>
      <w:r w:rsidR="00B719C3" w:rsidRPr="00BE1C3F">
        <w:rPr>
          <w:rFonts w:ascii="Book Antiqua" w:hAnsi="Book Antiqua" w:cs="Times New Roman"/>
          <w:lang w:val="en-US"/>
        </w:rPr>
        <w:t>37ff.</w:t>
      </w:r>
    </w:p>
  </w:footnote>
  <w:footnote w:id="40">
    <w:p w14:paraId="38B48BB8" w14:textId="798D7177" w:rsidR="00F225C9" w:rsidRPr="00B719C3" w:rsidRDefault="00F225C9" w:rsidP="005648E4">
      <w:pPr>
        <w:pStyle w:val="FootnoteText"/>
        <w:jc w:val="both"/>
        <w:rPr>
          <w:rFonts w:ascii="Book Antiqua" w:hAnsi="Book Antiqua"/>
        </w:rPr>
      </w:pPr>
      <w:r w:rsidRPr="00BE1C3F">
        <w:rPr>
          <w:rStyle w:val="FootnoteReference"/>
          <w:rFonts w:ascii="Book Antiqua" w:hAnsi="Book Antiqua"/>
        </w:rPr>
        <w:footnoteRef/>
      </w:r>
      <w:r w:rsidR="005648E4" w:rsidRPr="00BE1C3F">
        <w:rPr>
          <w:rFonts w:ascii="Book Antiqua" w:hAnsi="Book Antiqua"/>
        </w:rPr>
        <w:t xml:space="preserve"> </w:t>
      </w:r>
      <w:r w:rsidR="00B719C3" w:rsidRPr="00BE1C3F">
        <w:rPr>
          <w:rFonts w:ascii="Book Antiqua" w:hAnsi="Book Antiqua" w:cs="Times New Roman"/>
          <w:lang w:val="en-US"/>
        </w:rPr>
        <w:t xml:space="preserve">Lewis Hanke, </w:t>
      </w:r>
      <w:r w:rsidR="00B719C3" w:rsidRPr="00BE1C3F">
        <w:rPr>
          <w:rFonts w:ascii="Book Antiqua" w:hAnsi="Book Antiqua" w:cs="Times New Roman"/>
          <w:i/>
          <w:iCs/>
          <w:lang w:val="en-US"/>
        </w:rPr>
        <w:t>All Mankind Is One: A Study of the Disputation</w:t>
      </w:r>
      <w:r w:rsidR="00B719C3" w:rsidRPr="00B719C3">
        <w:rPr>
          <w:rFonts w:ascii="Book Antiqua" w:hAnsi="Book Antiqua" w:cs="Times New Roman"/>
          <w:i/>
          <w:iCs/>
          <w:lang w:val="en-US"/>
        </w:rPr>
        <w:t xml:space="preserve"> between Bartolomé de Las Casas and Juan Ginés de Sepúlveda on the Religious and Intellectual Capacity of the American Indians</w:t>
      </w:r>
      <w:r w:rsidR="00B719C3" w:rsidRPr="00B719C3">
        <w:rPr>
          <w:rFonts w:ascii="Book Antiqua" w:hAnsi="Book Antiqua" w:cs="Times New Roman"/>
          <w:lang w:val="en-US"/>
        </w:rPr>
        <w:t xml:space="preserve"> (DeKalb: Northern Illinois University Press, 1974).</w:t>
      </w:r>
      <w:r w:rsidRPr="00B719C3">
        <w:rPr>
          <w:rFonts w:ascii="Book Antiqua" w:hAnsi="Book Antiqua"/>
        </w:rPr>
        <w:t xml:space="preserve"> </w:t>
      </w:r>
    </w:p>
  </w:footnote>
  <w:footnote w:id="41">
    <w:p w14:paraId="71E0E77E" w14:textId="68B22065" w:rsidR="00AE14DE" w:rsidRPr="00B719C3" w:rsidRDefault="00AE14DE" w:rsidP="005648E4">
      <w:pPr>
        <w:pStyle w:val="FootnoteText"/>
        <w:jc w:val="both"/>
        <w:rPr>
          <w:rFonts w:ascii="Book Antiqua" w:hAnsi="Book Antiqua"/>
        </w:rPr>
      </w:pPr>
      <w:r w:rsidRPr="00B719C3">
        <w:rPr>
          <w:rStyle w:val="FootnoteReference"/>
          <w:rFonts w:ascii="Book Antiqua" w:hAnsi="Book Antiqua"/>
        </w:rPr>
        <w:footnoteRef/>
      </w:r>
      <w:r w:rsidRPr="00B719C3">
        <w:rPr>
          <w:rFonts w:ascii="Book Antiqua" w:hAnsi="Book Antiqua"/>
        </w:rPr>
        <w:t xml:space="preserve"> </w:t>
      </w:r>
      <w:r w:rsidR="00B719C3" w:rsidRPr="00B719C3">
        <w:rPr>
          <w:rFonts w:ascii="Book Antiqua" w:hAnsi="Book Antiqua" w:cs="Times New Roman"/>
          <w:lang w:val="en-US"/>
        </w:rPr>
        <w:t xml:space="preserve">Hanke, </w:t>
      </w:r>
      <w:r w:rsidR="00B719C3" w:rsidRPr="00B719C3">
        <w:rPr>
          <w:rFonts w:ascii="Book Antiqua" w:hAnsi="Book Antiqua" w:cs="Times New Roman"/>
          <w:i/>
          <w:iCs/>
          <w:lang w:val="en-US"/>
        </w:rPr>
        <w:t xml:space="preserve">All Mankind Is One, </w:t>
      </w:r>
      <w:r w:rsidR="00B719C3" w:rsidRPr="00B719C3">
        <w:rPr>
          <w:rFonts w:ascii="Book Antiqua" w:hAnsi="Book Antiqua" w:cs="Times New Roman"/>
          <w:lang w:val="en-US"/>
        </w:rPr>
        <w:t>1974.</w:t>
      </w:r>
    </w:p>
  </w:footnote>
  <w:footnote w:id="42">
    <w:p w14:paraId="3D95751F" w14:textId="3DFD5C1E" w:rsidR="00C04A73" w:rsidRPr="00B719C3" w:rsidRDefault="00C04A73" w:rsidP="005648E4">
      <w:pPr>
        <w:pStyle w:val="FootnoteText"/>
        <w:jc w:val="both"/>
        <w:rPr>
          <w:rFonts w:ascii="Book Antiqua" w:hAnsi="Book Antiqua"/>
        </w:rPr>
      </w:pPr>
      <w:r w:rsidRPr="00B719C3">
        <w:rPr>
          <w:rStyle w:val="FootnoteReference"/>
          <w:rFonts w:ascii="Book Antiqua" w:hAnsi="Book Antiqua"/>
        </w:rPr>
        <w:footnoteRef/>
      </w:r>
      <w:r w:rsidRPr="00B719C3">
        <w:rPr>
          <w:rFonts w:ascii="Book Antiqua" w:hAnsi="Book Antiqua"/>
        </w:rPr>
        <w:t xml:space="preserve"> See </w:t>
      </w:r>
      <w:r w:rsidR="00B719C3" w:rsidRPr="00B719C3">
        <w:rPr>
          <w:rFonts w:ascii="Book Antiqua" w:hAnsi="Book Antiqua" w:cs="Times New Roman"/>
          <w:lang w:val="en-US"/>
        </w:rPr>
        <w:t xml:space="preserve">Hanke, </w:t>
      </w:r>
      <w:r w:rsidR="00B719C3" w:rsidRPr="00B719C3">
        <w:rPr>
          <w:rFonts w:ascii="Book Antiqua" w:hAnsi="Book Antiqua" w:cs="Times New Roman"/>
          <w:i/>
          <w:iCs/>
          <w:lang w:val="en-US"/>
        </w:rPr>
        <w:t xml:space="preserve">All Mankind Is One, </w:t>
      </w:r>
      <w:r w:rsidR="00B719C3" w:rsidRPr="00B719C3">
        <w:rPr>
          <w:rFonts w:ascii="Book Antiqua" w:hAnsi="Book Antiqua" w:cs="Times New Roman"/>
          <w:lang w:val="en-US"/>
        </w:rPr>
        <w:t>1974.</w:t>
      </w:r>
    </w:p>
  </w:footnote>
  <w:footnote w:id="43">
    <w:p w14:paraId="399B9657" w14:textId="1B8EEA14" w:rsidR="00597ED6" w:rsidRPr="00B719C3" w:rsidRDefault="00597ED6" w:rsidP="005648E4">
      <w:pPr>
        <w:pStyle w:val="FootnoteText"/>
        <w:jc w:val="both"/>
        <w:rPr>
          <w:rFonts w:ascii="Book Antiqua" w:hAnsi="Book Antiqua"/>
        </w:rPr>
      </w:pPr>
      <w:r w:rsidRPr="00B719C3">
        <w:rPr>
          <w:rStyle w:val="FootnoteReference"/>
          <w:rFonts w:ascii="Book Antiqua" w:hAnsi="Book Antiqua"/>
        </w:rPr>
        <w:footnoteRef/>
      </w:r>
      <w:r w:rsidRPr="00B719C3">
        <w:rPr>
          <w:rFonts w:ascii="Book Antiqua" w:hAnsi="Book Antiqua"/>
        </w:rPr>
        <w:t xml:space="preserve"> See</w:t>
      </w:r>
      <w:r w:rsidR="00F26EFE" w:rsidRPr="00BF62B9">
        <w:rPr>
          <w:rFonts w:ascii="Book Antiqua" w:hAnsi="Book Antiqua" w:cs="Times New Roman"/>
        </w:rPr>
        <w:t xml:space="preserve"> </w:t>
      </w:r>
      <w:r w:rsidR="00F26EFE" w:rsidRPr="00BF62B9">
        <w:rPr>
          <w:rFonts w:ascii="Book Antiqua" w:hAnsi="Book Antiqua" w:cs="Times New Roman"/>
          <w:lang w:val="en-US"/>
        </w:rPr>
        <w:t xml:space="preserve">Lewis Hanke, </w:t>
      </w:r>
      <w:r w:rsidR="00F26EFE" w:rsidRPr="00BF62B9">
        <w:rPr>
          <w:rFonts w:ascii="Book Antiqua" w:hAnsi="Book Antiqua" w:cs="Times New Roman"/>
          <w:i/>
          <w:iCs/>
          <w:lang w:val="en-US"/>
        </w:rPr>
        <w:t>The Spanish Struggle for Justice in the Conquest of America</w:t>
      </w:r>
      <w:r w:rsidR="00F26EFE" w:rsidRPr="00BF62B9">
        <w:rPr>
          <w:rFonts w:ascii="Book Antiqua" w:hAnsi="Book Antiqua" w:cs="Times New Roman"/>
          <w:lang w:val="en-US"/>
        </w:rPr>
        <w:t xml:space="preserve"> (Boston: Little Brown, 1965).</w:t>
      </w:r>
    </w:p>
  </w:footnote>
  <w:footnote w:id="44">
    <w:p w14:paraId="542F16AA" w14:textId="6A11E60C" w:rsidR="00D8346C" w:rsidRPr="00B719C3" w:rsidRDefault="00D8346C" w:rsidP="005648E4">
      <w:pPr>
        <w:pStyle w:val="FootnoteText"/>
        <w:jc w:val="both"/>
        <w:rPr>
          <w:rFonts w:ascii="Book Antiqua" w:hAnsi="Book Antiqua"/>
        </w:rPr>
      </w:pPr>
      <w:r w:rsidRPr="00B719C3">
        <w:rPr>
          <w:rStyle w:val="FootnoteReference"/>
          <w:rFonts w:ascii="Book Antiqua" w:hAnsi="Book Antiqua"/>
        </w:rPr>
        <w:footnoteRef/>
      </w:r>
      <w:r w:rsidRPr="00B719C3">
        <w:rPr>
          <w:rFonts w:ascii="Book Antiqua" w:hAnsi="Book Antiqua"/>
        </w:rPr>
        <w:t xml:space="preserve"> See </w:t>
      </w:r>
      <w:proofErr w:type="spellStart"/>
      <w:r w:rsidR="006B37AF" w:rsidRPr="00BF62B9">
        <w:rPr>
          <w:rFonts w:ascii="Book Antiqua" w:hAnsi="Book Antiqua" w:cs="Times New Roman"/>
          <w:lang w:val="en-US"/>
        </w:rPr>
        <w:t>Brycchan</w:t>
      </w:r>
      <w:proofErr w:type="spellEnd"/>
      <w:r w:rsidR="006B37AF" w:rsidRPr="00BF62B9">
        <w:rPr>
          <w:rFonts w:ascii="Book Antiqua" w:hAnsi="Book Antiqua" w:cs="Times New Roman"/>
          <w:lang w:val="en-US"/>
        </w:rPr>
        <w:t xml:space="preserve"> Carey, </w:t>
      </w:r>
      <w:r w:rsidR="006B37AF" w:rsidRPr="00BF62B9">
        <w:rPr>
          <w:rFonts w:ascii="Book Antiqua" w:hAnsi="Book Antiqua" w:cs="Times New Roman"/>
          <w:i/>
          <w:iCs/>
          <w:lang w:val="en-US"/>
        </w:rPr>
        <w:t>From Peace to Freedom: Quaker Rhetoric and the Birth of American Antislavery, 1657–1761</w:t>
      </w:r>
      <w:r w:rsidR="006B37AF" w:rsidRPr="00BF62B9">
        <w:rPr>
          <w:rFonts w:ascii="Book Antiqua" w:hAnsi="Book Antiqua" w:cs="Times New Roman"/>
          <w:lang w:val="en-US"/>
        </w:rPr>
        <w:t xml:space="preserve"> (New Haven: Yale University Press, 2012), 72–76</w:t>
      </w:r>
      <w:r w:rsidR="006B37AF" w:rsidRPr="00BF62B9">
        <w:rPr>
          <w:rFonts w:ascii="Book Antiqua" w:hAnsi="Book Antiqua" w:cs="Times New Roman"/>
        </w:rPr>
        <w:t>.</w:t>
      </w:r>
    </w:p>
  </w:footnote>
  <w:footnote w:id="45">
    <w:p w14:paraId="3092B971" w14:textId="55B5618E" w:rsidR="00D8346C" w:rsidRPr="00B719C3" w:rsidRDefault="00D8346C" w:rsidP="005648E4">
      <w:pPr>
        <w:pStyle w:val="FootnoteText"/>
        <w:jc w:val="both"/>
        <w:rPr>
          <w:rFonts w:ascii="Book Antiqua" w:hAnsi="Book Antiqua"/>
        </w:rPr>
      </w:pPr>
      <w:r w:rsidRPr="00B719C3">
        <w:rPr>
          <w:rStyle w:val="FootnoteReference"/>
          <w:rFonts w:ascii="Book Antiqua" w:hAnsi="Book Antiqua"/>
        </w:rPr>
        <w:footnoteRef/>
      </w:r>
      <w:r w:rsidRPr="00B719C3">
        <w:rPr>
          <w:rFonts w:ascii="Book Antiqua" w:hAnsi="Book Antiqua"/>
        </w:rPr>
        <w:t xml:space="preserve"> </w:t>
      </w:r>
      <w:r w:rsidR="006B37AF" w:rsidRPr="00BF62B9">
        <w:rPr>
          <w:rFonts w:ascii="Book Antiqua" w:hAnsi="Book Antiqua" w:cs="Times New Roman"/>
        </w:rPr>
        <w:t xml:space="preserve">Carey, </w:t>
      </w:r>
      <w:r w:rsidR="006B37AF" w:rsidRPr="00BF62B9">
        <w:rPr>
          <w:rFonts w:ascii="Book Antiqua" w:hAnsi="Book Antiqua" w:cs="Times New Roman"/>
          <w:i/>
          <w:iCs/>
          <w:lang w:val="en-US"/>
        </w:rPr>
        <w:t>From Peace to Freedom,</w:t>
      </w:r>
      <w:r w:rsidR="006B37AF" w:rsidRPr="00BF62B9">
        <w:rPr>
          <w:rFonts w:ascii="Book Antiqua" w:hAnsi="Book Antiqua" w:cs="Times New Roman"/>
        </w:rPr>
        <w:t xml:space="preserve"> 1.</w:t>
      </w:r>
    </w:p>
  </w:footnote>
  <w:footnote w:id="46">
    <w:p w14:paraId="37102061" w14:textId="370D24DC" w:rsidR="00057741" w:rsidRPr="00057741" w:rsidRDefault="00057741" w:rsidP="005648E4">
      <w:pPr>
        <w:pStyle w:val="FootnoteText"/>
        <w:jc w:val="both"/>
      </w:pPr>
      <w:r w:rsidRPr="00B719C3">
        <w:rPr>
          <w:rStyle w:val="FootnoteReference"/>
          <w:rFonts w:ascii="Book Antiqua" w:hAnsi="Book Antiqua"/>
        </w:rPr>
        <w:footnoteRef/>
      </w:r>
      <w:r w:rsidRPr="00B719C3">
        <w:rPr>
          <w:rFonts w:ascii="Book Antiqua" w:hAnsi="Book Antiqua"/>
        </w:rPr>
        <w:t xml:space="preserve"> See </w:t>
      </w:r>
      <w:r w:rsidR="006B37AF" w:rsidRPr="00BF62B9">
        <w:rPr>
          <w:rFonts w:ascii="Book Antiqua" w:hAnsi="Book Antiqua" w:cs="Times New Roman"/>
          <w:lang w:val="en-US"/>
        </w:rPr>
        <w:t xml:space="preserve">Justice Anquandah Arthur, “Confronting the Ills of Society: Thomas Clarkson and the Slave Trade,” </w:t>
      </w:r>
      <w:r w:rsidR="006B37AF" w:rsidRPr="00BF62B9">
        <w:rPr>
          <w:rFonts w:ascii="Book Antiqua" w:hAnsi="Book Antiqua" w:cs="Times New Roman"/>
          <w:i/>
          <w:iCs/>
          <w:lang w:val="en-US"/>
        </w:rPr>
        <w:t>PJTM</w:t>
      </w:r>
      <w:r w:rsidR="006B37AF" w:rsidRPr="00BF62B9">
        <w:rPr>
          <w:rFonts w:ascii="Book Antiqua" w:hAnsi="Book Antiqua" w:cs="Times New Roman"/>
          <w:lang w:val="en-US"/>
        </w:rPr>
        <w:t xml:space="preserve"> 5, no. 1 (2024): 97–110.</w:t>
      </w:r>
    </w:p>
  </w:footnote>
  <w:footnote w:id="47">
    <w:p w14:paraId="06BF51AC" w14:textId="189FBB42" w:rsidR="00D91D1F" w:rsidRPr="00142317" w:rsidRDefault="00D91D1F">
      <w:pPr>
        <w:pStyle w:val="FootnoteText"/>
      </w:pPr>
      <w:r>
        <w:rPr>
          <w:rStyle w:val="FootnoteReference"/>
        </w:rPr>
        <w:footnoteRef/>
      </w:r>
      <w:r>
        <w:t xml:space="preserve"> </w:t>
      </w:r>
      <w:r w:rsidR="00CB5AAE" w:rsidRPr="00BF62B9">
        <w:rPr>
          <w:rFonts w:ascii="Book Antiqua" w:hAnsi="Book Antiqua" w:cs="Times New Roman"/>
          <w:lang w:val="en-US"/>
        </w:rPr>
        <w:t xml:space="preserve">George Whitefield, </w:t>
      </w:r>
      <w:r w:rsidR="00CB5AAE" w:rsidRPr="00BF62B9">
        <w:rPr>
          <w:rFonts w:ascii="Book Antiqua" w:hAnsi="Book Antiqua" w:cs="Times New Roman"/>
          <w:i/>
          <w:iCs/>
          <w:lang w:val="en-US"/>
        </w:rPr>
        <w:t>Three Letters from the Reverend Mr. G. Whitefield: Viz. Letter I. To a Friend in London, Concerning Archbishop Tillotson; Letter II. To the Same, on the Same Subject; Letter III. To the Inhabitants of Maryland, Virginia, North and South-Carolina, Concerning Their Negroes</w:t>
      </w:r>
      <w:r w:rsidR="00CB5AAE" w:rsidRPr="00BF62B9">
        <w:rPr>
          <w:rFonts w:ascii="Book Antiqua" w:hAnsi="Book Antiqua" w:cs="Times New Roman"/>
          <w:lang w:val="en-US"/>
        </w:rPr>
        <w:t xml:space="preserve"> (Philadelphia, 1740), 13</w:t>
      </w:r>
      <w:r w:rsidR="00CB5AAE" w:rsidRPr="00BF62B9">
        <w:rPr>
          <w:rFonts w:ascii="Book Antiqua" w:hAnsi="Book Antiqua" w:cs="Times New Roman"/>
        </w:rPr>
        <w:t>.</w:t>
      </w:r>
    </w:p>
  </w:footnote>
  <w:footnote w:id="48">
    <w:p w14:paraId="08C4F522" w14:textId="33E73DD0" w:rsidR="008B2EDF" w:rsidRPr="00142317" w:rsidRDefault="008B2EDF">
      <w:pPr>
        <w:pStyle w:val="FootnoteText"/>
      </w:pPr>
      <w:r>
        <w:rPr>
          <w:rStyle w:val="FootnoteReference"/>
        </w:rPr>
        <w:footnoteRef/>
      </w:r>
      <w:r>
        <w:t xml:space="preserve"> </w:t>
      </w:r>
      <w:r w:rsidR="00CB5AAE" w:rsidRPr="00BF62B9">
        <w:rPr>
          <w:rFonts w:ascii="Book Antiqua" w:hAnsi="Book Antiqua" w:cs="Times New Roman"/>
        </w:rPr>
        <w:t xml:space="preserve">Whitefield, </w:t>
      </w:r>
      <w:r w:rsidR="00CB5AAE" w:rsidRPr="00BF62B9">
        <w:rPr>
          <w:rFonts w:ascii="Book Antiqua" w:hAnsi="Book Antiqua" w:cs="Times New Roman"/>
          <w:i/>
          <w:iCs/>
          <w:lang w:val="en-US"/>
        </w:rPr>
        <w:t>Three Letters from the Reverend Mr. G. Whitefield</w:t>
      </w:r>
      <w:r w:rsidR="00CB5AAE" w:rsidRPr="00BF62B9">
        <w:rPr>
          <w:rFonts w:ascii="Book Antiqua" w:hAnsi="Book Antiqua" w:cs="Times New Roman"/>
          <w:i/>
          <w:iCs/>
        </w:rPr>
        <w:t xml:space="preserve">, </w:t>
      </w:r>
      <w:r w:rsidR="00CB5AAE" w:rsidRPr="00BF62B9">
        <w:rPr>
          <w:rFonts w:ascii="Book Antiqua" w:hAnsi="Book Antiqua" w:cs="Times New Roman"/>
        </w:rPr>
        <w:t>14</w:t>
      </w:r>
      <w:r w:rsidR="00CB5AAE" w:rsidRPr="00BF62B9">
        <w:rPr>
          <w:rFonts w:ascii="Book Antiqua" w:hAnsi="Book Antiqua" w:cs="Times New Roman"/>
          <w:i/>
          <w:iCs/>
        </w:rPr>
        <w:t>.</w:t>
      </w:r>
    </w:p>
  </w:footnote>
  <w:footnote w:id="49">
    <w:p w14:paraId="46B69885" w14:textId="53E72AAD" w:rsidR="00C81673" w:rsidRPr="00FD75EC" w:rsidRDefault="00C81673">
      <w:pPr>
        <w:pStyle w:val="FootnoteText"/>
        <w:rPr>
          <w:rFonts w:ascii="Book Antiqua" w:hAnsi="Book Antiqua"/>
        </w:rPr>
      </w:pPr>
      <w:r>
        <w:rPr>
          <w:rStyle w:val="FootnoteReference"/>
        </w:rPr>
        <w:footnoteRef/>
      </w:r>
      <w:r>
        <w:t xml:space="preserve"> </w:t>
      </w:r>
      <w:r w:rsidR="00FD75EC" w:rsidRPr="00FD75EC">
        <w:rPr>
          <w:rFonts w:ascii="Book Antiqua" w:hAnsi="Book Antiqua" w:cs="Times New Roman"/>
        </w:rPr>
        <w:t xml:space="preserve">Whitefield, </w:t>
      </w:r>
      <w:r w:rsidR="00FD75EC" w:rsidRPr="00FD75EC">
        <w:rPr>
          <w:rFonts w:ascii="Book Antiqua" w:hAnsi="Book Antiqua" w:cs="Times New Roman"/>
          <w:i/>
          <w:iCs/>
          <w:lang w:val="en-US"/>
        </w:rPr>
        <w:t>Three Letters from the Reverend Mr. G. Whitefield</w:t>
      </w:r>
      <w:r w:rsidRPr="00FD75EC">
        <w:rPr>
          <w:rFonts w:ascii="Book Antiqua" w:hAnsi="Book Antiqua"/>
        </w:rPr>
        <w:t>, 15.</w:t>
      </w:r>
    </w:p>
  </w:footnote>
  <w:footnote w:id="50">
    <w:p w14:paraId="3E70D9B9" w14:textId="5DA9411F" w:rsidR="00142317" w:rsidRPr="000A7ABD" w:rsidRDefault="00142317">
      <w:pPr>
        <w:pStyle w:val="FootnoteText"/>
        <w:rPr>
          <w:rFonts w:ascii="Book Antiqua" w:hAnsi="Book Antiqua"/>
        </w:rPr>
      </w:pPr>
      <w:r>
        <w:rPr>
          <w:rStyle w:val="FootnoteReference"/>
        </w:rPr>
        <w:footnoteRef/>
      </w:r>
      <w:r>
        <w:t xml:space="preserve"> </w:t>
      </w:r>
      <w:r w:rsidR="00FD75EC" w:rsidRPr="00FD75EC">
        <w:rPr>
          <w:rFonts w:ascii="Book Antiqua" w:hAnsi="Book Antiqua" w:cs="Times New Roman"/>
        </w:rPr>
        <w:t xml:space="preserve">Whitefield, </w:t>
      </w:r>
      <w:r w:rsidR="00FD75EC" w:rsidRPr="00FD75EC">
        <w:rPr>
          <w:rFonts w:ascii="Book Antiqua" w:hAnsi="Book Antiqua" w:cs="Times New Roman"/>
          <w:i/>
          <w:iCs/>
          <w:lang w:val="en-US"/>
        </w:rPr>
        <w:t>Three Letters from the Reverend Mr. G. Whitefield</w:t>
      </w:r>
      <w:r w:rsidR="00FD75EC" w:rsidRPr="00FD75EC">
        <w:rPr>
          <w:rFonts w:ascii="Book Antiqua" w:hAnsi="Book Antiqua"/>
        </w:rPr>
        <w:t>, 15.</w:t>
      </w:r>
    </w:p>
  </w:footnote>
  <w:footnote w:id="51">
    <w:p w14:paraId="3B309E45" w14:textId="2BB5AE86" w:rsidR="00F04397" w:rsidRPr="00356F93" w:rsidRDefault="00F04397" w:rsidP="00356F93">
      <w:pPr>
        <w:pStyle w:val="FootnoteText"/>
        <w:jc w:val="both"/>
        <w:rPr>
          <w:rFonts w:ascii="Book Antiqua" w:hAnsi="Book Antiqua"/>
        </w:rPr>
      </w:pPr>
      <w:r w:rsidRPr="00356F93">
        <w:rPr>
          <w:rStyle w:val="FootnoteReference"/>
          <w:rFonts w:ascii="Book Antiqua" w:hAnsi="Book Antiqua"/>
        </w:rPr>
        <w:footnoteRef/>
      </w:r>
      <w:r w:rsidRPr="00356F93">
        <w:rPr>
          <w:rFonts w:ascii="Book Antiqua" w:hAnsi="Book Antiqua"/>
        </w:rPr>
        <w:t xml:space="preserve"> </w:t>
      </w:r>
      <w:r w:rsidR="00D4086B" w:rsidRPr="00356F93">
        <w:rPr>
          <w:rFonts w:ascii="Book Antiqua" w:hAnsi="Book Antiqua" w:cs="Times New Roman"/>
          <w:lang w:val="en-US"/>
        </w:rPr>
        <w:t xml:space="preserve">Ryan Hanley, “Calvinism, Proslavery and James Albert Gronniosaw,” </w:t>
      </w:r>
      <w:r w:rsidR="00D4086B" w:rsidRPr="00356F93">
        <w:rPr>
          <w:rFonts w:ascii="Book Antiqua" w:hAnsi="Book Antiqua" w:cs="Times New Roman"/>
          <w:i/>
          <w:iCs/>
          <w:lang w:val="en-US"/>
        </w:rPr>
        <w:t>Slavery &amp; Abolition: A Journal of Slave and Post-Slave Studies</w:t>
      </w:r>
      <w:r w:rsidR="00D4086B" w:rsidRPr="00356F93">
        <w:rPr>
          <w:rFonts w:ascii="Book Antiqua" w:hAnsi="Book Antiqua" w:cs="Times New Roman"/>
          <w:lang w:val="en-US"/>
        </w:rPr>
        <w:t xml:space="preserve"> 36 (2015): 373.</w:t>
      </w:r>
    </w:p>
  </w:footnote>
  <w:footnote w:id="52">
    <w:p w14:paraId="4F00FC0C" w14:textId="23192EEF" w:rsidR="00C77F9D" w:rsidRPr="00356F93" w:rsidRDefault="00C77F9D" w:rsidP="00356F93">
      <w:pPr>
        <w:pStyle w:val="FootnoteText"/>
        <w:jc w:val="both"/>
        <w:rPr>
          <w:rFonts w:ascii="Book Antiqua" w:hAnsi="Book Antiqua"/>
        </w:rPr>
      </w:pPr>
      <w:r w:rsidRPr="00356F93">
        <w:rPr>
          <w:rStyle w:val="FootnoteReference"/>
          <w:rFonts w:ascii="Book Antiqua" w:hAnsi="Book Antiqua"/>
        </w:rPr>
        <w:footnoteRef/>
      </w:r>
      <w:r w:rsidRPr="00356F93">
        <w:rPr>
          <w:rFonts w:ascii="Book Antiqua" w:hAnsi="Book Antiqua"/>
        </w:rPr>
        <w:t xml:space="preserve"> </w:t>
      </w:r>
      <w:r w:rsidR="00D4086B" w:rsidRPr="00356F93">
        <w:rPr>
          <w:rFonts w:ascii="Book Antiqua" w:hAnsi="Book Antiqua" w:cs="Times New Roman"/>
        </w:rPr>
        <w:t xml:space="preserve">See </w:t>
      </w:r>
      <w:r w:rsidR="00D4086B" w:rsidRPr="00356F93">
        <w:rPr>
          <w:rFonts w:ascii="Book Antiqua" w:hAnsi="Book Antiqua" w:cs="Times New Roman"/>
          <w:lang w:val="en-US"/>
        </w:rPr>
        <w:t>Hanley, “Calvinism, Proslavery and James Albert Gronniosaw,” 374.</w:t>
      </w:r>
    </w:p>
  </w:footnote>
  <w:footnote w:id="53">
    <w:p w14:paraId="093A4D79" w14:textId="37D39156" w:rsidR="00E944C1" w:rsidRPr="00356F93" w:rsidRDefault="00E944C1" w:rsidP="00356F93">
      <w:pPr>
        <w:pStyle w:val="FootnoteText"/>
        <w:jc w:val="both"/>
        <w:rPr>
          <w:rFonts w:ascii="Book Antiqua" w:hAnsi="Book Antiqua"/>
        </w:rPr>
      </w:pPr>
      <w:r w:rsidRPr="00356F93">
        <w:rPr>
          <w:rStyle w:val="FootnoteReference"/>
          <w:rFonts w:ascii="Book Antiqua" w:hAnsi="Book Antiqua"/>
        </w:rPr>
        <w:footnoteRef/>
      </w:r>
      <w:r w:rsidRPr="00356F93">
        <w:rPr>
          <w:rFonts w:ascii="Book Antiqua" w:hAnsi="Book Antiqua"/>
        </w:rPr>
        <w:t xml:space="preserve"> </w:t>
      </w:r>
      <w:r w:rsidR="00383781" w:rsidRPr="00356F93">
        <w:rPr>
          <w:rFonts w:ascii="Book Antiqua" w:hAnsi="Book Antiqua" w:cs="Times New Roman"/>
          <w:lang w:val="en-US"/>
        </w:rPr>
        <w:t xml:space="preserve">William Graham, “Lecture 30th: An Important Question Answered,” in </w:t>
      </w:r>
      <w:r w:rsidR="00383781" w:rsidRPr="00356F93">
        <w:rPr>
          <w:rFonts w:ascii="Book Antiqua" w:hAnsi="Book Antiqua" w:cs="Times New Roman"/>
          <w:i/>
          <w:iCs/>
          <w:lang w:val="en-US"/>
        </w:rPr>
        <w:t>Proslavery and Sectional Thought in the Early South, 1740–1829: An Anthology</w:t>
      </w:r>
      <w:r w:rsidR="00383781" w:rsidRPr="00356F93">
        <w:rPr>
          <w:rFonts w:ascii="Book Antiqua" w:hAnsi="Book Antiqua" w:cs="Times New Roman"/>
          <w:lang w:val="en-US"/>
        </w:rPr>
        <w:t>, ed. Jeffrey Robert Young (Columbia: University of South Carolina Press, 2006), 169.</w:t>
      </w:r>
    </w:p>
  </w:footnote>
  <w:footnote w:id="54">
    <w:p w14:paraId="1CBAC55E" w14:textId="3F61BB94" w:rsidR="00E944C1" w:rsidRPr="00356F93" w:rsidRDefault="00E944C1" w:rsidP="00356F93">
      <w:pPr>
        <w:pStyle w:val="FootnoteText"/>
        <w:jc w:val="both"/>
        <w:rPr>
          <w:rFonts w:ascii="Book Antiqua" w:hAnsi="Book Antiqua" w:cs="Times New Roman"/>
        </w:rPr>
      </w:pPr>
      <w:r w:rsidRPr="00356F93">
        <w:rPr>
          <w:rStyle w:val="FootnoteReference"/>
          <w:rFonts w:ascii="Book Antiqua" w:hAnsi="Book Antiqua"/>
        </w:rPr>
        <w:footnoteRef/>
      </w:r>
      <w:r w:rsidRPr="00356F93">
        <w:rPr>
          <w:rFonts w:ascii="Book Antiqua" w:hAnsi="Book Antiqua"/>
        </w:rPr>
        <w:t xml:space="preserve"> </w:t>
      </w:r>
      <w:r w:rsidR="00383781" w:rsidRPr="00356F93">
        <w:rPr>
          <w:rFonts w:ascii="Book Antiqua" w:hAnsi="Book Antiqua" w:cs="Times New Roman"/>
        </w:rPr>
        <w:t>Graham, “Lecture 30</w:t>
      </w:r>
      <w:r w:rsidR="00383781" w:rsidRPr="00356F93">
        <w:rPr>
          <w:rFonts w:ascii="Book Antiqua" w:hAnsi="Book Antiqua" w:cs="Times New Roman"/>
          <w:vertAlign w:val="superscript"/>
        </w:rPr>
        <w:t>th</w:t>
      </w:r>
      <w:r w:rsidR="00383781" w:rsidRPr="00356F93">
        <w:rPr>
          <w:rFonts w:ascii="Book Antiqua" w:hAnsi="Book Antiqua" w:cs="Times New Roman"/>
        </w:rPr>
        <w:t>,” 169-170.</w:t>
      </w:r>
    </w:p>
  </w:footnote>
  <w:footnote w:id="55">
    <w:p w14:paraId="443279A5" w14:textId="257408ED" w:rsidR="00E944C1" w:rsidRPr="00356F93" w:rsidRDefault="00E944C1" w:rsidP="00356F93">
      <w:pPr>
        <w:pStyle w:val="FootnoteText"/>
        <w:jc w:val="both"/>
        <w:rPr>
          <w:rFonts w:ascii="Book Antiqua" w:hAnsi="Book Antiqua"/>
        </w:rPr>
      </w:pPr>
      <w:r w:rsidRPr="00356F93">
        <w:rPr>
          <w:rStyle w:val="FootnoteReference"/>
          <w:rFonts w:ascii="Book Antiqua" w:hAnsi="Book Antiqua"/>
        </w:rPr>
        <w:footnoteRef/>
      </w:r>
      <w:r w:rsidRPr="00356F93">
        <w:rPr>
          <w:rFonts w:ascii="Book Antiqua" w:hAnsi="Book Antiqua"/>
        </w:rPr>
        <w:t xml:space="preserve"> </w:t>
      </w:r>
      <w:r w:rsidR="00383781" w:rsidRPr="00356F93">
        <w:rPr>
          <w:rFonts w:ascii="Book Antiqua" w:hAnsi="Book Antiqua" w:cs="Times New Roman"/>
        </w:rPr>
        <w:t>Graham, “Lecture 30</w:t>
      </w:r>
      <w:r w:rsidR="00383781" w:rsidRPr="00356F93">
        <w:rPr>
          <w:rFonts w:ascii="Book Antiqua" w:hAnsi="Book Antiqua" w:cs="Times New Roman"/>
          <w:vertAlign w:val="superscript"/>
        </w:rPr>
        <w:t>th</w:t>
      </w:r>
      <w:r w:rsidR="00383781" w:rsidRPr="00356F93">
        <w:rPr>
          <w:rFonts w:ascii="Book Antiqua" w:hAnsi="Book Antiqua" w:cs="Times New Roman"/>
        </w:rPr>
        <w:t>,” 170.</w:t>
      </w:r>
    </w:p>
  </w:footnote>
  <w:footnote w:id="56">
    <w:p w14:paraId="5F718841" w14:textId="6388C79B" w:rsidR="00E944C1" w:rsidRPr="00D4086B" w:rsidRDefault="00E944C1" w:rsidP="004D7B9D">
      <w:pPr>
        <w:pStyle w:val="FootnoteText"/>
        <w:jc w:val="both"/>
        <w:rPr>
          <w:rFonts w:ascii="Book Antiqua" w:hAnsi="Book Antiqua"/>
        </w:rPr>
      </w:pPr>
      <w:r w:rsidRPr="00356F93">
        <w:rPr>
          <w:rStyle w:val="FootnoteReference"/>
          <w:rFonts w:ascii="Book Antiqua" w:hAnsi="Book Antiqua"/>
        </w:rPr>
        <w:footnoteRef/>
      </w:r>
      <w:r w:rsidRPr="00356F93">
        <w:rPr>
          <w:rFonts w:ascii="Book Antiqua" w:hAnsi="Book Antiqua"/>
        </w:rPr>
        <w:t xml:space="preserve"> </w:t>
      </w:r>
      <w:r w:rsidR="00356F93" w:rsidRPr="00356F93">
        <w:rPr>
          <w:rFonts w:ascii="Book Antiqua" w:hAnsi="Book Antiqua" w:cs="Times New Roman"/>
          <w:lang w:val="en-US"/>
        </w:rPr>
        <w:t xml:space="preserve">Thornton Stringfellow, “A Brief Examination of Scripture Testimony of the Institution of Slavery,” in </w:t>
      </w:r>
      <w:r w:rsidR="00356F93" w:rsidRPr="00356F93">
        <w:rPr>
          <w:rFonts w:ascii="Book Antiqua" w:hAnsi="Book Antiqua" w:cs="Times New Roman"/>
          <w:i/>
          <w:iCs/>
          <w:lang w:val="en-US"/>
        </w:rPr>
        <w:t>The Ideology of Slavery: Proslavery Thought in the Antebellum South, 1830–1860</w:t>
      </w:r>
      <w:r w:rsidR="00356F93" w:rsidRPr="00356F93">
        <w:rPr>
          <w:rFonts w:ascii="Book Antiqua" w:hAnsi="Book Antiqua" w:cs="Times New Roman"/>
          <w:lang w:val="en-US"/>
        </w:rPr>
        <w:t>, ed. Drew Gilpin Faust (Baton Rouge: Louisiana State University Press, 1999), 137.</w:t>
      </w:r>
    </w:p>
  </w:footnote>
  <w:footnote w:id="57">
    <w:p w14:paraId="2185133C" w14:textId="6390EDC0" w:rsidR="00E944C1" w:rsidRPr="007A4687" w:rsidRDefault="00E944C1" w:rsidP="004D7B9D">
      <w:pPr>
        <w:pStyle w:val="FootnoteText"/>
        <w:jc w:val="both"/>
      </w:pPr>
      <w:r w:rsidRPr="00D4086B">
        <w:rPr>
          <w:rStyle w:val="FootnoteReference"/>
          <w:rFonts w:ascii="Book Antiqua" w:hAnsi="Book Antiqua"/>
        </w:rPr>
        <w:footnoteRef/>
      </w:r>
      <w:r w:rsidRPr="00D4086B">
        <w:rPr>
          <w:rFonts w:ascii="Book Antiqua" w:hAnsi="Book Antiqua"/>
        </w:rPr>
        <w:t xml:space="preserve"> </w:t>
      </w:r>
      <w:r w:rsidR="004D7B9D" w:rsidRPr="00BF62B9">
        <w:rPr>
          <w:rFonts w:ascii="Book Antiqua" w:hAnsi="Book Antiqua" w:cs="Times New Roman"/>
          <w:lang w:val="en-US"/>
        </w:rPr>
        <w:t xml:space="preserve">Thornton Stringfellow, </w:t>
      </w:r>
      <w:r w:rsidR="004D7B9D" w:rsidRPr="00BF62B9">
        <w:rPr>
          <w:rFonts w:ascii="Book Antiqua" w:hAnsi="Book Antiqua" w:cs="Times New Roman"/>
          <w:i/>
          <w:iCs/>
          <w:lang w:val="en-US"/>
        </w:rPr>
        <w:t>Scriptural and Statistical Views in Favor of Slavery</w:t>
      </w:r>
      <w:r w:rsidR="004D7B9D" w:rsidRPr="00BF62B9">
        <w:rPr>
          <w:rFonts w:ascii="Book Antiqua" w:hAnsi="Book Antiqua" w:cs="Times New Roman"/>
          <w:lang w:val="en-US"/>
        </w:rPr>
        <w:t>, 4th ed., with additions (Richmond, VA, 1856).</w:t>
      </w:r>
    </w:p>
  </w:footnote>
  <w:footnote w:id="58">
    <w:p w14:paraId="48A78E65" w14:textId="17D9EDFE" w:rsidR="00E944C1" w:rsidRPr="00CB0983" w:rsidRDefault="00E944C1" w:rsidP="00E944C1">
      <w:pPr>
        <w:pStyle w:val="FootnoteText"/>
        <w:rPr>
          <w:rFonts w:ascii="Book Antiqua" w:hAnsi="Book Antiqua"/>
        </w:rPr>
      </w:pPr>
      <w:r w:rsidRPr="00CB0983">
        <w:rPr>
          <w:rStyle w:val="FootnoteReference"/>
          <w:rFonts w:ascii="Book Antiqua" w:hAnsi="Book Antiqua"/>
        </w:rPr>
        <w:footnoteRef/>
      </w:r>
      <w:r w:rsidRPr="00CB0983">
        <w:rPr>
          <w:rFonts w:ascii="Book Antiqua" w:hAnsi="Book Antiqua"/>
        </w:rPr>
        <w:t xml:space="preserve"> </w:t>
      </w:r>
      <w:r w:rsidR="00356F93" w:rsidRPr="00CB0983">
        <w:rPr>
          <w:rFonts w:ascii="Book Antiqua" w:hAnsi="Book Antiqua" w:cs="Times New Roman"/>
          <w:lang w:val="en-US"/>
        </w:rPr>
        <w:t xml:space="preserve">John Wesley, </w:t>
      </w:r>
      <w:r w:rsidR="00356F93" w:rsidRPr="00CB0983">
        <w:rPr>
          <w:rFonts w:ascii="Book Antiqua" w:hAnsi="Book Antiqua" w:cs="Times New Roman"/>
          <w:i/>
          <w:iCs/>
          <w:lang w:val="en-US"/>
        </w:rPr>
        <w:t>Thoughts upon Slavery</w:t>
      </w:r>
      <w:r w:rsidR="00356F93" w:rsidRPr="00CB0983">
        <w:rPr>
          <w:rFonts w:ascii="Book Antiqua" w:hAnsi="Book Antiqua" w:cs="Times New Roman"/>
          <w:lang w:val="en-US"/>
        </w:rPr>
        <w:t xml:space="preserve"> (London: R. Hawes, 1774),</w:t>
      </w:r>
      <w:r w:rsidR="00356F93" w:rsidRPr="00CB0983">
        <w:rPr>
          <w:rFonts w:ascii="Book Antiqua" w:hAnsi="Book Antiqua" w:cs="Times New Roman"/>
        </w:rPr>
        <w:t xml:space="preserve"> 68.</w:t>
      </w:r>
    </w:p>
  </w:footnote>
  <w:footnote w:id="59">
    <w:p w14:paraId="5F0EA1D0" w14:textId="530B2740" w:rsidR="00E944C1" w:rsidRPr="00CB0983" w:rsidRDefault="00E944C1" w:rsidP="00E944C1">
      <w:pPr>
        <w:pStyle w:val="FootnoteText"/>
        <w:rPr>
          <w:rFonts w:ascii="Book Antiqua" w:hAnsi="Book Antiqua"/>
        </w:rPr>
      </w:pPr>
      <w:r w:rsidRPr="00CB0983">
        <w:rPr>
          <w:rStyle w:val="FootnoteReference"/>
          <w:rFonts w:ascii="Book Antiqua" w:hAnsi="Book Antiqua"/>
        </w:rPr>
        <w:footnoteRef/>
      </w:r>
      <w:r w:rsidRPr="00CB0983">
        <w:rPr>
          <w:rFonts w:ascii="Book Antiqua" w:hAnsi="Book Antiqua"/>
        </w:rPr>
        <w:t xml:space="preserve"> </w:t>
      </w:r>
      <w:r w:rsidR="00DE09FB" w:rsidRPr="00CB0983">
        <w:rPr>
          <w:rFonts w:ascii="Book Antiqua" w:hAnsi="Book Antiqua" w:cs="Times New Roman"/>
        </w:rPr>
        <w:t xml:space="preserve">See </w:t>
      </w:r>
      <w:r w:rsidR="00DE09FB" w:rsidRPr="00CB0983">
        <w:rPr>
          <w:rFonts w:ascii="Book Antiqua" w:hAnsi="Book Antiqua" w:cs="Times New Roman"/>
          <w:lang w:val="en-US"/>
        </w:rPr>
        <w:t>Arthur, “Confronting the Ills of Society,” 97–110.</w:t>
      </w:r>
    </w:p>
  </w:footnote>
  <w:footnote w:id="60">
    <w:p w14:paraId="4F62A2B2" w14:textId="6B292654" w:rsidR="00E944C1" w:rsidRPr="00CB0983" w:rsidRDefault="00E944C1" w:rsidP="00E944C1">
      <w:pPr>
        <w:pStyle w:val="FootnoteText"/>
        <w:rPr>
          <w:rFonts w:ascii="Book Antiqua" w:hAnsi="Book Antiqua"/>
        </w:rPr>
      </w:pPr>
      <w:r w:rsidRPr="00CB0983">
        <w:rPr>
          <w:rStyle w:val="FootnoteReference"/>
          <w:rFonts w:ascii="Book Antiqua" w:hAnsi="Book Antiqua"/>
        </w:rPr>
        <w:footnoteRef/>
      </w:r>
      <w:r w:rsidRPr="00CB0983">
        <w:rPr>
          <w:rFonts w:ascii="Book Antiqua" w:hAnsi="Book Antiqua"/>
        </w:rPr>
        <w:t xml:space="preserve"> </w:t>
      </w:r>
      <w:r w:rsidR="00CB0983" w:rsidRPr="00CB0983">
        <w:rPr>
          <w:rFonts w:ascii="Book Antiqua" w:hAnsi="Book Antiqua" w:cs="Times New Roman"/>
        </w:rPr>
        <w:t xml:space="preserve">Clarkson, </w:t>
      </w:r>
      <w:r w:rsidR="00CB0983" w:rsidRPr="00CB0983">
        <w:rPr>
          <w:rFonts w:ascii="Book Antiqua" w:hAnsi="Book Antiqua" w:cs="Times New Roman"/>
          <w:i/>
          <w:iCs/>
          <w:lang w:val="en-US"/>
        </w:rPr>
        <w:t>An Essay on the Slavery and Commerce of the Human Species</w:t>
      </w:r>
      <w:r w:rsidR="00CB0983" w:rsidRPr="00CB0983">
        <w:rPr>
          <w:rFonts w:ascii="Book Antiqua" w:hAnsi="Book Antiqua" w:cs="Times New Roman"/>
        </w:rPr>
        <w:t>, 21-23.</w:t>
      </w:r>
    </w:p>
  </w:footnote>
  <w:footnote w:id="61">
    <w:p w14:paraId="1608635A" w14:textId="4F521AB9" w:rsidR="00E944C1" w:rsidRPr="00CB0983" w:rsidRDefault="00E944C1" w:rsidP="00E944C1">
      <w:pPr>
        <w:pStyle w:val="FootnoteText"/>
        <w:rPr>
          <w:rFonts w:ascii="Book Antiqua" w:hAnsi="Book Antiqua" w:cs="Times New Roman"/>
        </w:rPr>
      </w:pPr>
      <w:r w:rsidRPr="00CB0983">
        <w:rPr>
          <w:rStyle w:val="FootnoteReference"/>
          <w:rFonts w:ascii="Book Antiqua" w:hAnsi="Book Antiqua"/>
        </w:rPr>
        <w:footnoteRef/>
      </w:r>
      <w:r w:rsidRPr="00CB0983">
        <w:rPr>
          <w:rFonts w:ascii="Book Antiqua" w:hAnsi="Book Antiqua"/>
        </w:rPr>
        <w:t xml:space="preserve"> </w:t>
      </w:r>
      <w:r w:rsidR="00CB0983" w:rsidRPr="00CB0983">
        <w:rPr>
          <w:rFonts w:ascii="Book Antiqua" w:hAnsi="Book Antiqua" w:cs="Times New Roman"/>
        </w:rPr>
        <w:t xml:space="preserve">Clarkson, </w:t>
      </w:r>
      <w:r w:rsidR="00CB0983" w:rsidRPr="00CB0983">
        <w:rPr>
          <w:rFonts w:ascii="Book Antiqua" w:hAnsi="Book Antiqua" w:cs="Times New Roman"/>
          <w:i/>
          <w:iCs/>
          <w:lang w:val="en-US"/>
        </w:rPr>
        <w:t>An Essay on the Slavery and Commerce of the Human Species</w:t>
      </w:r>
      <w:r w:rsidR="00CB0983" w:rsidRPr="00CB0983">
        <w:rPr>
          <w:rFonts w:ascii="Book Antiqua" w:hAnsi="Book Antiqua" w:cs="Times New Roman"/>
        </w:rPr>
        <w:t xml:space="preserve">, 23.  </w:t>
      </w:r>
    </w:p>
  </w:footnote>
  <w:footnote w:id="62">
    <w:p w14:paraId="5AD8419F" w14:textId="3D575D60" w:rsidR="00E944C1" w:rsidRPr="00891BBB" w:rsidRDefault="00E944C1" w:rsidP="00E944C1">
      <w:pPr>
        <w:pStyle w:val="FootnoteText"/>
        <w:rPr>
          <w:rFonts w:ascii="Book Antiqua" w:hAnsi="Book Antiqua" w:cs="Times New Roman"/>
        </w:rPr>
      </w:pPr>
      <w:r w:rsidRPr="00CB0983">
        <w:rPr>
          <w:rStyle w:val="FootnoteReference"/>
          <w:rFonts w:ascii="Book Antiqua" w:hAnsi="Book Antiqua"/>
        </w:rPr>
        <w:footnoteRef/>
      </w:r>
      <w:r w:rsidR="00CB0983" w:rsidRPr="00CB0983">
        <w:rPr>
          <w:rFonts w:ascii="Book Antiqua" w:hAnsi="Book Antiqua"/>
        </w:rPr>
        <w:t xml:space="preserve"> </w:t>
      </w:r>
      <w:r w:rsidR="00CB0983" w:rsidRPr="00CB0983">
        <w:rPr>
          <w:rFonts w:ascii="Book Antiqua" w:hAnsi="Book Antiqua" w:cs="Times New Roman"/>
        </w:rPr>
        <w:t xml:space="preserve">Clarkson, </w:t>
      </w:r>
      <w:r w:rsidR="00CB0983" w:rsidRPr="00CB0983">
        <w:rPr>
          <w:rFonts w:ascii="Book Antiqua" w:hAnsi="Book Antiqua" w:cs="Times New Roman"/>
          <w:i/>
          <w:iCs/>
          <w:lang w:val="en-US"/>
        </w:rPr>
        <w:t>An Essay on the Slavery and Commerce of the Human Species</w:t>
      </w:r>
      <w:r w:rsidR="00CB0983" w:rsidRPr="00CB0983">
        <w:rPr>
          <w:rFonts w:ascii="Book Antiqua" w:hAnsi="Book Antiqua" w:cs="Times New Roman"/>
        </w:rPr>
        <w:t xml:space="preserve">, </w:t>
      </w:r>
      <w:r w:rsidR="00CB0983" w:rsidRPr="00BE1C3F">
        <w:rPr>
          <w:rFonts w:ascii="Book Antiqua" w:hAnsi="Book Antiqua" w:cs="Times New Roman"/>
        </w:rPr>
        <w:t>19ff.</w:t>
      </w:r>
    </w:p>
  </w:footnote>
  <w:footnote w:id="63">
    <w:p w14:paraId="355A4701" w14:textId="4217F621" w:rsidR="00E944C1" w:rsidRPr="00E26559" w:rsidRDefault="00E944C1" w:rsidP="00E944C1">
      <w:pPr>
        <w:pStyle w:val="FootnoteText"/>
        <w:rPr>
          <w:rFonts w:ascii="Book Antiqua" w:hAnsi="Book Antiqua"/>
        </w:rPr>
      </w:pPr>
      <w:r w:rsidRPr="00E26559">
        <w:rPr>
          <w:rStyle w:val="FootnoteReference"/>
          <w:rFonts w:ascii="Book Antiqua" w:hAnsi="Book Antiqua"/>
        </w:rPr>
        <w:footnoteRef/>
      </w:r>
      <w:r w:rsidRPr="00E26559">
        <w:rPr>
          <w:rFonts w:ascii="Book Antiqua" w:hAnsi="Book Antiqua"/>
        </w:rPr>
        <w:t xml:space="preserve"> </w:t>
      </w:r>
      <w:r w:rsidR="00BA263E" w:rsidRPr="00E26559">
        <w:rPr>
          <w:rFonts w:ascii="Book Antiqua" w:hAnsi="Book Antiqua" w:cs="Times New Roman"/>
        </w:rPr>
        <w:t xml:space="preserve">Clarkson, </w:t>
      </w:r>
      <w:r w:rsidR="00BA263E" w:rsidRPr="00E26559">
        <w:rPr>
          <w:rFonts w:ascii="Book Antiqua" w:hAnsi="Book Antiqua" w:cs="Times New Roman"/>
          <w:i/>
          <w:iCs/>
          <w:lang w:val="en-US"/>
        </w:rPr>
        <w:t>An Essay on the Slavery and Commerce of the Human Species</w:t>
      </w:r>
      <w:r w:rsidR="00BA263E" w:rsidRPr="00E26559">
        <w:rPr>
          <w:rFonts w:ascii="Book Antiqua" w:hAnsi="Book Antiqua" w:cs="Times New Roman"/>
        </w:rPr>
        <w:t>, 26.</w:t>
      </w:r>
    </w:p>
  </w:footnote>
  <w:footnote w:id="64">
    <w:p w14:paraId="6362CDD3" w14:textId="798C5587" w:rsidR="00E944C1" w:rsidRPr="00E26559" w:rsidRDefault="00E944C1" w:rsidP="00E944C1">
      <w:pPr>
        <w:pStyle w:val="FootnoteText"/>
        <w:rPr>
          <w:rFonts w:ascii="Book Antiqua" w:hAnsi="Book Antiqua" w:cs="Times New Roman"/>
        </w:rPr>
      </w:pPr>
      <w:r w:rsidRPr="00E26559">
        <w:rPr>
          <w:rStyle w:val="FootnoteReference"/>
          <w:rFonts w:ascii="Book Antiqua" w:hAnsi="Book Antiqua"/>
        </w:rPr>
        <w:footnoteRef/>
      </w:r>
      <w:r w:rsidR="00BA263E" w:rsidRPr="00E26559">
        <w:rPr>
          <w:rFonts w:ascii="Book Antiqua" w:hAnsi="Book Antiqua"/>
        </w:rPr>
        <w:t xml:space="preserve"> </w:t>
      </w:r>
      <w:r w:rsidR="00BA263E" w:rsidRPr="00E26559">
        <w:rPr>
          <w:rFonts w:ascii="Book Antiqua" w:hAnsi="Book Antiqua" w:cs="Times New Roman"/>
        </w:rPr>
        <w:t xml:space="preserve">Clarkson, </w:t>
      </w:r>
      <w:r w:rsidR="00BA263E" w:rsidRPr="00E26559">
        <w:rPr>
          <w:rFonts w:ascii="Book Antiqua" w:hAnsi="Book Antiqua" w:cs="Times New Roman"/>
          <w:i/>
          <w:iCs/>
          <w:lang w:val="en-US"/>
        </w:rPr>
        <w:t>An Essay on the Slavery and Commerce of the Human Species</w:t>
      </w:r>
      <w:r w:rsidR="00BA263E" w:rsidRPr="00E26559">
        <w:rPr>
          <w:rFonts w:ascii="Book Antiqua" w:hAnsi="Book Antiqua" w:cs="Times New Roman"/>
        </w:rPr>
        <w:t>, 46.</w:t>
      </w:r>
    </w:p>
  </w:footnote>
  <w:footnote w:id="65">
    <w:p w14:paraId="607EF709" w14:textId="0EF3367F" w:rsidR="00E944C1" w:rsidRPr="00E26559" w:rsidRDefault="00E944C1" w:rsidP="00E944C1">
      <w:pPr>
        <w:pStyle w:val="FootnoteText"/>
        <w:rPr>
          <w:rFonts w:ascii="Book Antiqua" w:hAnsi="Book Antiqua"/>
        </w:rPr>
      </w:pPr>
      <w:r w:rsidRPr="00E26559">
        <w:rPr>
          <w:rStyle w:val="FootnoteReference"/>
          <w:rFonts w:ascii="Book Antiqua" w:hAnsi="Book Antiqua"/>
        </w:rPr>
        <w:footnoteRef/>
      </w:r>
      <w:r w:rsidRPr="00E26559">
        <w:rPr>
          <w:rFonts w:ascii="Book Antiqua" w:hAnsi="Book Antiqua"/>
        </w:rPr>
        <w:t xml:space="preserve"> </w:t>
      </w:r>
      <w:r w:rsidR="00177F84" w:rsidRPr="00E26559">
        <w:rPr>
          <w:rFonts w:ascii="Book Antiqua" w:hAnsi="Book Antiqua" w:cs="Times New Roman"/>
        </w:rPr>
        <w:t xml:space="preserve">Clarkson, </w:t>
      </w:r>
      <w:r w:rsidR="00177F84" w:rsidRPr="00E26559">
        <w:rPr>
          <w:rFonts w:ascii="Book Antiqua" w:hAnsi="Book Antiqua" w:cs="Times New Roman"/>
          <w:i/>
          <w:iCs/>
          <w:lang w:val="en-US"/>
        </w:rPr>
        <w:t>An Essay on the Slavery and Commerce of the Human Species</w:t>
      </w:r>
      <w:r w:rsidR="00177F84" w:rsidRPr="00E26559">
        <w:rPr>
          <w:rFonts w:ascii="Book Antiqua" w:hAnsi="Book Antiqua" w:cs="Times New Roman"/>
        </w:rPr>
        <w:t>, 49.</w:t>
      </w:r>
    </w:p>
  </w:footnote>
  <w:footnote w:id="66">
    <w:p w14:paraId="01D7F6E1" w14:textId="49027842" w:rsidR="00E944C1" w:rsidRPr="00E26559" w:rsidRDefault="00E944C1" w:rsidP="00E944C1">
      <w:pPr>
        <w:pStyle w:val="FootnoteText"/>
        <w:rPr>
          <w:rFonts w:ascii="Book Antiqua" w:hAnsi="Book Antiqua" w:cs="Times New Roman"/>
        </w:rPr>
      </w:pPr>
      <w:r w:rsidRPr="00E26559">
        <w:rPr>
          <w:rStyle w:val="FootnoteReference"/>
          <w:rFonts w:ascii="Book Antiqua" w:hAnsi="Book Antiqua"/>
        </w:rPr>
        <w:footnoteRef/>
      </w:r>
      <w:r w:rsidRPr="00E26559">
        <w:rPr>
          <w:rFonts w:ascii="Book Antiqua" w:hAnsi="Book Antiqua"/>
        </w:rPr>
        <w:t xml:space="preserve"> </w:t>
      </w:r>
      <w:r w:rsidR="008933DA" w:rsidRPr="00E26559">
        <w:rPr>
          <w:rFonts w:ascii="Book Antiqua" w:hAnsi="Book Antiqua" w:cs="Times New Roman"/>
        </w:rPr>
        <w:t xml:space="preserve">Clarkson, </w:t>
      </w:r>
      <w:r w:rsidR="008933DA" w:rsidRPr="00E26559">
        <w:rPr>
          <w:rFonts w:ascii="Book Antiqua" w:hAnsi="Book Antiqua" w:cs="Times New Roman"/>
          <w:i/>
          <w:iCs/>
          <w:lang w:val="en-US"/>
        </w:rPr>
        <w:t>An Essay on the Slavery and Commerce of the Human Species</w:t>
      </w:r>
      <w:r w:rsidR="008933DA" w:rsidRPr="00E26559">
        <w:rPr>
          <w:rFonts w:ascii="Book Antiqua" w:hAnsi="Book Antiqua" w:cs="Times New Roman"/>
        </w:rPr>
        <w:t>, 50.</w:t>
      </w:r>
    </w:p>
  </w:footnote>
  <w:footnote w:id="67">
    <w:p w14:paraId="5526CAB6" w14:textId="24EED886" w:rsidR="00E944C1" w:rsidRPr="00E26559" w:rsidRDefault="00E944C1" w:rsidP="00E944C1">
      <w:pPr>
        <w:pStyle w:val="FootnoteText"/>
        <w:rPr>
          <w:rFonts w:ascii="Book Antiqua" w:hAnsi="Book Antiqua"/>
        </w:rPr>
      </w:pPr>
      <w:r w:rsidRPr="00E26559">
        <w:rPr>
          <w:rStyle w:val="FootnoteReference"/>
          <w:rFonts w:ascii="Book Antiqua" w:hAnsi="Book Antiqua"/>
        </w:rPr>
        <w:footnoteRef/>
      </w:r>
      <w:r w:rsidRPr="00E26559">
        <w:rPr>
          <w:rFonts w:ascii="Book Antiqua" w:hAnsi="Book Antiqua"/>
        </w:rPr>
        <w:t xml:space="preserve"> </w:t>
      </w:r>
      <w:r w:rsidR="00177F84" w:rsidRPr="00E26559">
        <w:rPr>
          <w:rFonts w:ascii="Book Antiqua" w:hAnsi="Book Antiqua" w:cs="Times New Roman"/>
        </w:rPr>
        <w:t xml:space="preserve">Clarkson, </w:t>
      </w:r>
      <w:r w:rsidR="00177F84" w:rsidRPr="00E26559">
        <w:rPr>
          <w:rFonts w:ascii="Book Antiqua" w:hAnsi="Book Antiqua" w:cs="Times New Roman"/>
          <w:i/>
          <w:iCs/>
          <w:lang w:val="en-US"/>
        </w:rPr>
        <w:t>An Essay on the Slavery and Commerce of the Human Species</w:t>
      </w:r>
      <w:r w:rsidR="00177F84" w:rsidRPr="00E26559">
        <w:rPr>
          <w:rFonts w:ascii="Book Antiqua" w:hAnsi="Book Antiqua" w:cs="Times New Roman"/>
        </w:rPr>
        <w:t>, 66.</w:t>
      </w:r>
    </w:p>
  </w:footnote>
  <w:footnote w:id="68">
    <w:p w14:paraId="5D790AB7" w14:textId="77777777" w:rsidR="00E26559" w:rsidRPr="00E26559" w:rsidRDefault="00E944C1" w:rsidP="00E26559">
      <w:pPr>
        <w:pStyle w:val="FootnoteText"/>
        <w:rPr>
          <w:rFonts w:ascii="Book Antiqua" w:hAnsi="Book Antiqua"/>
        </w:rPr>
      </w:pPr>
      <w:r w:rsidRPr="00E26559">
        <w:rPr>
          <w:rStyle w:val="FootnoteReference"/>
          <w:rFonts w:ascii="Book Antiqua" w:hAnsi="Book Antiqua"/>
        </w:rPr>
        <w:footnoteRef/>
      </w:r>
      <w:r w:rsidRPr="00E26559">
        <w:rPr>
          <w:rFonts w:ascii="Book Antiqua" w:hAnsi="Book Antiqua"/>
        </w:rPr>
        <w:t xml:space="preserve"> </w:t>
      </w:r>
      <w:r w:rsidR="00E26559" w:rsidRPr="00E26559">
        <w:rPr>
          <w:rFonts w:ascii="Book Antiqua" w:hAnsi="Book Antiqua" w:cs="Times New Roman"/>
        </w:rPr>
        <w:t xml:space="preserve">Clarkson, </w:t>
      </w:r>
      <w:r w:rsidR="00E26559" w:rsidRPr="00E26559">
        <w:rPr>
          <w:rFonts w:ascii="Book Antiqua" w:hAnsi="Book Antiqua" w:cs="Times New Roman"/>
          <w:i/>
          <w:iCs/>
          <w:lang w:val="en-US"/>
        </w:rPr>
        <w:t>An Essay on the Slavery and Commerce of the Human Species</w:t>
      </w:r>
      <w:r w:rsidR="00E26559" w:rsidRPr="00E26559">
        <w:rPr>
          <w:rFonts w:ascii="Book Antiqua" w:hAnsi="Book Antiqua" w:cs="Times New Roman"/>
        </w:rPr>
        <w:t>, 91.</w:t>
      </w:r>
    </w:p>
    <w:p w14:paraId="6E3367CD" w14:textId="079CEF37" w:rsidR="00E944C1" w:rsidRPr="00532AB3" w:rsidRDefault="00E944C1" w:rsidP="00E944C1">
      <w:pPr>
        <w:pStyle w:val="FootnoteText"/>
      </w:pPr>
    </w:p>
  </w:footnote>
  <w:footnote w:id="69">
    <w:p w14:paraId="7A1F8246" w14:textId="144D2B14" w:rsidR="00041061" w:rsidRPr="00A46265" w:rsidRDefault="00041061" w:rsidP="00067631">
      <w:pPr>
        <w:pStyle w:val="FootnoteText"/>
        <w:jc w:val="both"/>
        <w:rPr>
          <w:rFonts w:ascii="Book Antiqua" w:hAnsi="Book Antiqua"/>
        </w:rPr>
      </w:pPr>
      <w:r w:rsidRPr="00067631">
        <w:rPr>
          <w:rStyle w:val="FootnoteReference"/>
          <w:rFonts w:ascii="Book Antiqua" w:hAnsi="Book Antiqua"/>
        </w:rPr>
        <w:footnoteRef/>
      </w:r>
      <w:r w:rsidRPr="00067631">
        <w:rPr>
          <w:rFonts w:ascii="Book Antiqua" w:hAnsi="Book Antiqua"/>
        </w:rPr>
        <w:t xml:space="preserve"> </w:t>
      </w:r>
      <w:r w:rsidR="00067631" w:rsidRPr="00BE1C3F">
        <w:rPr>
          <w:rFonts w:ascii="Book Antiqua" w:hAnsi="Book Antiqua" w:cs="Times New Roman"/>
          <w:lang w:val="en-US"/>
        </w:rPr>
        <w:t xml:space="preserve">John Newton, </w:t>
      </w:r>
      <w:r w:rsidR="00067631" w:rsidRPr="00BE1C3F">
        <w:rPr>
          <w:rFonts w:ascii="Book Antiqua" w:hAnsi="Book Antiqua" w:cs="Times New Roman"/>
          <w:i/>
          <w:iCs/>
          <w:lang w:val="en-US"/>
        </w:rPr>
        <w:t>Thoughts upon the African Slave Trade</w:t>
      </w:r>
      <w:r w:rsidR="00067631" w:rsidRPr="00BE1C3F">
        <w:rPr>
          <w:rFonts w:ascii="Book Antiqua" w:hAnsi="Book Antiqua" w:cs="Times New Roman"/>
          <w:lang w:val="en-US"/>
        </w:rPr>
        <w:t xml:space="preserve"> (London, 1788), in </w:t>
      </w:r>
      <w:r w:rsidR="00067631" w:rsidRPr="00BE1C3F">
        <w:rPr>
          <w:rFonts w:ascii="Book Antiqua" w:hAnsi="Book Antiqua" w:cs="Times New Roman"/>
          <w:i/>
          <w:iCs/>
          <w:lang w:val="en-US"/>
        </w:rPr>
        <w:t>The Journal of a Slave Trader (John Newton), 1750–1754, with Newton’s Thoughts upon the African Slave Trade</w:t>
      </w:r>
      <w:r w:rsidR="00067631" w:rsidRPr="00BE1C3F">
        <w:rPr>
          <w:rFonts w:ascii="Book Antiqua" w:hAnsi="Book Antiqua" w:cs="Times New Roman"/>
          <w:lang w:val="en-US"/>
        </w:rPr>
        <w:t>, ed. Bernard Martin and Mark Spurrell (London: Epworth Press, 1962), 99.</w:t>
      </w:r>
    </w:p>
  </w:footnote>
  <w:footnote w:id="70">
    <w:p w14:paraId="3B52728B" w14:textId="64501036" w:rsidR="003D001C" w:rsidRPr="00A46265" w:rsidRDefault="003D001C">
      <w:pPr>
        <w:pStyle w:val="FootnoteText"/>
        <w:rPr>
          <w:rFonts w:ascii="Book Antiqua" w:hAnsi="Book Antiqua"/>
        </w:rPr>
      </w:pPr>
      <w:r w:rsidRPr="00A46265">
        <w:rPr>
          <w:rStyle w:val="FootnoteReference"/>
          <w:rFonts w:ascii="Book Antiqua" w:hAnsi="Book Antiqua"/>
        </w:rPr>
        <w:footnoteRef/>
      </w:r>
      <w:r w:rsidRPr="00A46265">
        <w:rPr>
          <w:rFonts w:ascii="Book Antiqua" w:hAnsi="Book Antiqua"/>
        </w:rPr>
        <w:t xml:space="preserve"> </w:t>
      </w:r>
      <w:r w:rsidR="00A46265" w:rsidRPr="00A46265">
        <w:rPr>
          <w:rFonts w:ascii="Book Antiqua" w:hAnsi="Book Antiqua" w:cs="Times New Roman"/>
        </w:rPr>
        <w:t xml:space="preserve">Newton, </w:t>
      </w:r>
      <w:r w:rsidR="00A46265" w:rsidRPr="00A46265">
        <w:rPr>
          <w:rFonts w:ascii="Book Antiqua" w:hAnsi="Book Antiqua" w:cs="Times New Roman"/>
          <w:i/>
          <w:iCs/>
          <w:lang w:val="en-US"/>
        </w:rPr>
        <w:t>Thoughts upon the African Slave Trade</w:t>
      </w:r>
      <w:r w:rsidR="00A46265" w:rsidRPr="00A46265">
        <w:rPr>
          <w:rFonts w:ascii="Book Antiqua" w:hAnsi="Book Antiqua" w:cs="Times New Roman"/>
        </w:rPr>
        <w:t>, 98.</w:t>
      </w:r>
    </w:p>
  </w:footnote>
  <w:footnote w:id="71">
    <w:p w14:paraId="4A40A0A7" w14:textId="57118F3D" w:rsidR="00461CEA" w:rsidRPr="00A46265" w:rsidRDefault="00461CEA">
      <w:pPr>
        <w:pStyle w:val="FootnoteText"/>
        <w:rPr>
          <w:rFonts w:ascii="Book Antiqua" w:hAnsi="Book Antiqua"/>
        </w:rPr>
      </w:pPr>
      <w:r w:rsidRPr="00A46265">
        <w:rPr>
          <w:rStyle w:val="FootnoteReference"/>
          <w:rFonts w:ascii="Book Antiqua" w:hAnsi="Book Antiqua"/>
        </w:rPr>
        <w:footnoteRef/>
      </w:r>
      <w:r w:rsidRPr="00A46265">
        <w:rPr>
          <w:rFonts w:ascii="Book Antiqua" w:hAnsi="Book Antiqua"/>
        </w:rPr>
        <w:t xml:space="preserve"> </w:t>
      </w:r>
      <w:r w:rsidR="00A46265" w:rsidRPr="00A46265">
        <w:rPr>
          <w:rFonts w:ascii="Book Antiqua" w:hAnsi="Book Antiqua" w:cs="Times New Roman"/>
        </w:rPr>
        <w:t xml:space="preserve">Newton, </w:t>
      </w:r>
      <w:r w:rsidR="00A46265" w:rsidRPr="00A46265">
        <w:rPr>
          <w:rFonts w:ascii="Book Antiqua" w:hAnsi="Book Antiqua" w:cs="Times New Roman"/>
          <w:i/>
          <w:iCs/>
          <w:lang w:val="en-US"/>
        </w:rPr>
        <w:t>Thoughts upon the African Slave Trade</w:t>
      </w:r>
      <w:r w:rsidR="00A46265" w:rsidRPr="00A46265">
        <w:rPr>
          <w:rFonts w:ascii="Book Antiqua" w:hAnsi="Book Antiqua" w:cs="Times New Roman"/>
        </w:rPr>
        <w:t xml:space="preserve">, </w:t>
      </w:r>
      <w:r w:rsidR="009C54D3" w:rsidRPr="00A46265">
        <w:rPr>
          <w:rFonts w:ascii="Book Antiqua" w:hAnsi="Book Antiqua"/>
        </w:rPr>
        <w:t>103-105.</w:t>
      </w:r>
    </w:p>
  </w:footnote>
  <w:footnote w:id="72">
    <w:p w14:paraId="70384F1F" w14:textId="17BE447D" w:rsidR="009C54D3" w:rsidRPr="00A46265" w:rsidRDefault="009C54D3">
      <w:pPr>
        <w:pStyle w:val="FootnoteText"/>
        <w:rPr>
          <w:rFonts w:ascii="Book Antiqua" w:hAnsi="Book Antiqua"/>
        </w:rPr>
      </w:pPr>
      <w:r w:rsidRPr="00A46265">
        <w:rPr>
          <w:rStyle w:val="FootnoteReference"/>
          <w:rFonts w:ascii="Book Antiqua" w:hAnsi="Book Antiqua"/>
        </w:rPr>
        <w:footnoteRef/>
      </w:r>
      <w:r w:rsidRPr="00A46265">
        <w:rPr>
          <w:rFonts w:ascii="Book Antiqua" w:hAnsi="Book Antiqua"/>
        </w:rPr>
        <w:t xml:space="preserve"> </w:t>
      </w:r>
      <w:r w:rsidR="00A46265" w:rsidRPr="00A46265">
        <w:rPr>
          <w:rFonts w:ascii="Book Antiqua" w:hAnsi="Book Antiqua" w:cs="Times New Roman"/>
        </w:rPr>
        <w:t xml:space="preserve">Newton, </w:t>
      </w:r>
      <w:r w:rsidR="00A46265" w:rsidRPr="00A46265">
        <w:rPr>
          <w:rFonts w:ascii="Book Antiqua" w:hAnsi="Book Antiqua" w:cs="Times New Roman"/>
          <w:i/>
          <w:iCs/>
          <w:lang w:val="en-US"/>
        </w:rPr>
        <w:t>Thoughts upon the African Slave Trade</w:t>
      </w:r>
      <w:r w:rsidR="00A46265" w:rsidRPr="00A46265">
        <w:rPr>
          <w:rFonts w:ascii="Book Antiqua" w:hAnsi="Book Antiqua" w:cs="Times New Roman"/>
        </w:rPr>
        <w:t xml:space="preserve">, </w:t>
      </w:r>
      <w:r w:rsidRPr="00A46265">
        <w:rPr>
          <w:rFonts w:ascii="Book Antiqua" w:hAnsi="Book Antiqua"/>
        </w:rPr>
        <w:t>107</w:t>
      </w:r>
      <w:r w:rsidR="00A46265" w:rsidRPr="00A46265">
        <w:rPr>
          <w:rFonts w:ascii="Book Antiqua" w:hAnsi="Book Antiqua"/>
        </w:rPr>
        <w:t xml:space="preserve">, </w:t>
      </w:r>
      <w:r w:rsidRPr="00A46265">
        <w:rPr>
          <w:rFonts w:ascii="Book Antiqua" w:hAnsi="Book Antiqua"/>
        </w:rPr>
        <w:t>111.</w:t>
      </w:r>
    </w:p>
  </w:footnote>
  <w:footnote w:id="73">
    <w:p w14:paraId="08AA3243" w14:textId="74F69C10" w:rsidR="00261757" w:rsidRPr="00A46265" w:rsidRDefault="00261757">
      <w:pPr>
        <w:pStyle w:val="FootnoteText"/>
        <w:rPr>
          <w:rFonts w:ascii="Book Antiqua" w:hAnsi="Book Antiqua"/>
        </w:rPr>
      </w:pPr>
      <w:r w:rsidRPr="00A46265">
        <w:rPr>
          <w:rStyle w:val="FootnoteReference"/>
          <w:rFonts w:ascii="Book Antiqua" w:hAnsi="Book Antiqua"/>
        </w:rPr>
        <w:footnoteRef/>
      </w:r>
      <w:r w:rsidRPr="00A46265">
        <w:rPr>
          <w:rFonts w:ascii="Book Antiqua" w:hAnsi="Book Antiqua"/>
        </w:rPr>
        <w:t xml:space="preserve"> </w:t>
      </w:r>
      <w:r w:rsidR="00A46265" w:rsidRPr="00A46265">
        <w:rPr>
          <w:rFonts w:ascii="Book Antiqua" w:hAnsi="Book Antiqua" w:cs="Times New Roman"/>
        </w:rPr>
        <w:t xml:space="preserve">Newton, </w:t>
      </w:r>
      <w:r w:rsidR="00A46265" w:rsidRPr="00A46265">
        <w:rPr>
          <w:rFonts w:ascii="Book Antiqua" w:hAnsi="Book Antiqua" w:cs="Times New Roman"/>
          <w:i/>
          <w:iCs/>
          <w:lang w:val="en-US"/>
        </w:rPr>
        <w:t>Thoughts upon the African Slave Trade</w:t>
      </w:r>
      <w:r w:rsidRPr="00A46265">
        <w:rPr>
          <w:rFonts w:ascii="Book Antiqua" w:hAnsi="Book Antiqua"/>
        </w:rPr>
        <w:t>, 100.</w:t>
      </w:r>
    </w:p>
  </w:footnote>
  <w:footnote w:id="74">
    <w:p w14:paraId="199FC480" w14:textId="4F439958" w:rsidR="0062299E" w:rsidRPr="00CB7EF4" w:rsidRDefault="0062299E" w:rsidP="00B40F5E">
      <w:pPr>
        <w:pStyle w:val="FootnoteText"/>
        <w:jc w:val="both"/>
        <w:rPr>
          <w:rFonts w:ascii="Book Antiqua" w:hAnsi="Book Antiqua"/>
        </w:rPr>
      </w:pPr>
      <w:r w:rsidRPr="00CB7EF4">
        <w:rPr>
          <w:rStyle w:val="FootnoteReference"/>
          <w:rFonts w:ascii="Book Antiqua" w:hAnsi="Book Antiqua"/>
        </w:rPr>
        <w:footnoteRef/>
      </w:r>
      <w:r w:rsidRPr="00CB7EF4">
        <w:rPr>
          <w:rFonts w:ascii="Book Antiqua" w:hAnsi="Book Antiqua"/>
        </w:rPr>
        <w:t xml:space="preserve"> </w:t>
      </w:r>
      <w:r w:rsidR="008B3E9B" w:rsidRPr="00CB7EF4">
        <w:rPr>
          <w:rFonts w:ascii="Book Antiqua" w:hAnsi="Book Antiqua" w:cs="Times New Roman"/>
        </w:rPr>
        <w:t xml:space="preserve">Olaudah Equiano, </w:t>
      </w:r>
      <w:r w:rsidR="008B3E9B" w:rsidRPr="00CB7EF4">
        <w:rPr>
          <w:rFonts w:ascii="Book Antiqua" w:hAnsi="Book Antiqua" w:cs="Times New Roman"/>
          <w:i/>
          <w:iCs/>
        </w:rPr>
        <w:t>The Interesting Narrative of the Life of Olaudah Equiano, or Gustavus Vassa, the African,</w:t>
      </w:r>
      <w:r w:rsidR="008B3E9B" w:rsidRPr="00CB7EF4">
        <w:rPr>
          <w:rFonts w:ascii="Book Antiqua" w:hAnsi="Book Antiqua" w:cs="Times New Roman"/>
        </w:rPr>
        <w:t xml:space="preserve"> ed. Vincent Carretta (New York: Penguin Classics, 2003), 1-3. </w:t>
      </w:r>
      <w:r w:rsidRPr="00CB7EF4">
        <w:rPr>
          <w:rFonts w:ascii="Book Antiqua" w:hAnsi="Book Antiqua"/>
        </w:rPr>
        <w:t xml:space="preserve"> </w:t>
      </w:r>
    </w:p>
  </w:footnote>
  <w:footnote w:id="75">
    <w:p w14:paraId="72A44D53" w14:textId="7F8FFC57" w:rsidR="00ED5DEA" w:rsidRPr="00CB7EF4" w:rsidRDefault="00ED5DEA" w:rsidP="00B40F5E">
      <w:pPr>
        <w:spacing w:after="0"/>
        <w:jc w:val="both"/>
        <w:rPr>
          <w:rFonts w:ascii="Book Antiqua" w:hAnsi="Book Antiqua" w:cs="Times New Roman"/>
          <w:sz w:val="20"/>
          <w:szCs w:val="20"/>
        </w:rPr>
      </w:pPr>
      <w:r w:rsidRPr="00CB7EF4">
        <w:rPr>
          <w:rStyle w:val="FootnoteReference"/>
          <w:rFonts w:ascii="Book Antiqua" w:hAnsi="Book Antiqua"/>
        </w:rPr>
        <w:footnoteRef/>
      </w:r>
      <w:r w:rsidRPr="00CB7EF4">
        <w:rPr>
          <w:rFonts w:ascii="Book Antiqua" w:hAnsi="Book Antiqua"/>
        </w:rPr>
        <w:t xml:space="preserve"> </w:t>
      </w:r>
      <w:r w:rsidR="008B3E9B" w:rsidRPr="00CB7EF4">
        <w:rPr>
          <w:rFonts w:ascii="Book Antiqua" w:hAnsi="Book Antiqua" w:cs="Times New Roman"/>
          <w:sz w:val="20"/>
          <w:szCs w:val="20"/>
        </w:rPr>
        <w:t xml:space="preserve">See </w:t>
      </w:r>
      <w:proofErr w:type="spellStart"/>
      <w:r w:rsidR="008B3E9B" w:rsidRPr="00CB7EF4">
        <w:rPr>
          <w:rFonts w:ascii="Book Antiqua" w:hAnsi="Book Antiqua" w:cs="Times New Roman"/>
          <w:sz w:val="20"/>
          <w:szCs w:val="20"/>
        </w:rPr>
        <w:t>Ottobah</w:t>
      </w:r>
      <w:proofErr w:type="spellEnd"/>
      <w:r w:rsidR="008B3E9B" w:rsidRPr="00CB7EF4">
        <w:rPr>
          <w:rFonts w:ascii="Book Antiqua" w:hAnsi="Book Antiqua" w:cs="Times New Roman"/>
          <w:sz w:val="20"/>
          <w:szCs w:val="20"/>
        </w:rPr>
        <w:t xml:space="preserve"> </w:t>
      </w:r>
      <w:proofErr w:type="spellStart"/>
      <w:r w:rsidR="008B3E9B" w:rsidRPr="00CB7EF4">
        <w:rPr>
          <w:rFonts w:ascii="Book Antiqua" w:hAnsi="Book Antiqua" w:cs="Times New Roman"/>
          <w:sz w:val="20"/>
          <w:szCs w:val="20"/>
        </w:rPr>
        <w:t>Cugoano</w:t>
      </w:r>
      <w:proofErr w:type="spellEnd"/>
      <w:r w:rsidR="008B3E9B" w:rsidRPr="00CB7EF4">
        <w:rPr>
          <w:rFonts w:ascii="Book Antiqua" w:hAnsi="Book Antiqua" w:cs="Times New Roman"/>
          <w:sz w:val="20"/>
          <w:szCs w:val="20"/>
        </w:rPr>
        <w:t xml:space="preserve">, </w:t>
      </w:r>
      <w:r w:rsidR="008B3E9B" w:rsidRPr="00CB7EF4">
        <w:rPr>
          <w:rFonts w:ascii="Book Antiqua" w:hAnsi="Book Antiqua" w:cs="Times New Roman"/>
          <w:i/>
          <w:iCs/>
          <w:sz w:val="20"/>
          <w:szCs w:val="20"/>
        </w:rPr>
        <w:t>Thoughts and Sentiments on the Evil of Slavery</w:t>
      </w:r>
      <w:r w:rsidR="008B3E9B" w:rsidRPr="00CB7EF4">
        <w:rPr>
          <w:rFonts w:ascii="Book Antiqua" w:hAnsi="Book Antiqua" w:cs="Times New Roman"/>
          <w:sz w:val="20"/>
          <w:szCs w:val="20"/>
        </w:rPr>
        <w:t xml:space="preserve"> (London: J. Phillips, 1787); Harriet Jacobs, </w:t>
      </w:r>
      <w:r w:rsidR="008B3E9B" w:rsidRPr="00972898">
        <w:rPr>
          <w:rFonts w:ascii="Book Antiqua" w:hAnsi="Book Antiqua" w:cs="Times New Roman"/>
          <w:i/>
          <w:iCs/>
          <w:sz w:val="20"/>
          <w:szCs w:val="20"/>
        </w:rPr>
        <w:t>Incidents in the Life of a Slave Girl</w:t>
      </w:r>
      <w:r w:rsidR="008B3E9B" w:rsidRPr="00CB7EF4">
        <w:rPr>
          <w:rFonts w:ascii="Book Antiqua" w:hAnsi="Book Antiqua" w:cs="Times New Roman"/>
          <w:sz w:val="20"/>
          <w:szCs w:val="20"/>
        </w:rPr>
        <w:t xml:space="preserve"> (Boston: </w:t>
      </w:r>
      <w:r w:rsidR="008B3E9B" w:rsidRPr="00D04634">
        <w:rPr>
          <w:rFonts w:ascii="Book Antiqua" w:hAnsi="Book Antiqua" w:cs="Times New Roman"/>
          <w:sz w:val="20"/>
          <w:szCs w:val="20"/>
        </w:rPr>
        <w:t>Author</w:t>
      </w:r>
      <w:r w:rsidR="008B3E9B" w:rsidRPr="00CB7EF4">
        <w:rPr>
          <w:rFonts w:ascii="Book Antiqua" w:hAnsi="Book Antiqua" w:cs="Times New Roman"/>
          <w:sz w:val="20"/>
          <w:szCs w:val="20"/>
        </w:rPr>
        <w:t xml:space="preserve">, 1861); Frederick Douglass, </w:t>
      </w:r>
      <w:r w:rsidR="008B3E9B" w:rsidRPr="00CB7EF4">
        <w:rPr>
          <w:rFonts w:ascii="Book Antiqua" w:hAnsi="Book Antiqua" w:cs="Times New Roman"/>
          <w:i/>
          <w:iCs/>
          <w:sz w:val="20"/>
          <w:szCs w:val="20"/>
        </w:rPr>
        <w:t>Narrative of the Life of Frederick Douglass, an American Slave</w:t>
      </w:r>
      <w:r w:rsidR="008B3E9B" w:rsidRPr="00CB7EF4">
        <w:rPr>
          <w:rFonts w:ascii="Book Antiqua" w:hAnsi="Book Antiqua" w:cs="Times New Roman"/>
          <w:sz w:val="20"/>
          <w:szCs w:val="20"/>
        </w:rPr>
        <w:t xml:space="preserve"> (Boston: Anti-Slavery Office, 1845); David Walker, </w:t>
      </w:r>
      <w:r w:rsidR="008B3E9B" w:rsidRPr="00CB7EF4">
        <w:rPr>
          <w:rFonts w:ascii="Book Antiqua" w:hAnsi="Book Antiqua" w:cs="Times New Roman"/>
          <w:i/>
          <w:iCs/>
          <w:sz w:val="20"/>
          <w:szCs w:val="20"/>
        </w:rPr>
        <w:t>David Walker's Appeal in Four Articles; Together with a Preamble, to the Coloured Citizens of the World</w:t>
      </w:r>
      <w:r w:rsidR="008B3E9B" w:rsidRPr="00CB7EF4">
        <w:rPr>
          <w:rFonts w:ascii="Book Antiqua" w:hAnsi="Book Antiqua" w:cs="Times New Roman"/>
          <w:sz w:val="20"/>
          <w:szCs w:val="20"/>
        </w:rPr>
        <w:t xml:space="preserve"> (Boston: 1830).</w:t>
      </w:r>
      <w:r w:rsidRPr="00CB7EF4">
        <w:rPr>
          <w:rFonts w:ascii="Book Antiqua" w:hAnsi="Book Antiqua"/>
        </w:rPr>
        <w:t xml:space="preserve"> </w:t>
      </w:r>
    </w:p>
  </w:footnote>
  <w:footnote w:id="76">
    <w:p w14:paraId="7565F8A1" w14:textId="7C690A8D" w:rsidR="00D07001" w:rsidRPr="00CB7EF4" w:rsidRDefault="00D07001" w:rsidP="00B40F5E">
      <w:pPr>
        <w:pStyle w:val="FootnoteText"/>
        <w:jc w:val="both"/>
        <w:rPr>
          <w:rFonts w:ascii="Book Antiqua" w:hAnsi="Book Antiqua"/>
        </w:rPr>
      </w:pPr>
      <w:r w:rsidRPr="00CB7EF4">
        <w:rPr>
          <w:rStyle w:val="FootnoteReference"/>
          <w:rFonts w:ascii="Book Antiqua" w:hAnsi="Book Antiqua"/>
        </w:rPr>
        <w:footnoteRef/>
      </w:r>
      <w:r w:rsidRPr="00CB7EF4">
        <w:rPr>
          <w:rFonts w:ascii="Book Antiqua" w:hAnsi="Book Antiqua"/>
        </w:rPr>
        <w:t xml:space="preserve"> </w:t>
      </w:r>
      <w:r w:rsidR="001255D6" w:rsidRPr="00CB7EF4">
        <w:rPr>
          <w:rFonts w:ascii="Book Antiqua" w:hAnsi="Book Antiqua" w:cs="Times New Roman"/>
        </w:rPr>
        <w:t xml:space="preserve">James Albert </w:t>
      </w:r>
      <w:proofErr w:type="spellStart"/>
      <w:r w:rsidR="001255D6" w:rsidRPr="00CB7EF4">
        <w:rPr>
          <w:rFonts w:ascii="Book Antiqua" w:hAnsi="Book Antiqua" w:cs="Times New Roman"/>
        </w:rPr>
        <w:t>Ukawsaw</w:t>
      </w:r>
      <w:proofErr w:type="spellEnd"/>
      <w:r w:rsidR="001255D6" w:rsidRPr="00CB7EF4">
        <w:rPr>
          <w:rFonts w:ascii="Book Antiqua" w:hAnsi="Book Antiqua" w:cs="Times New Roman"/>
        </w:rPr>
        <w:t xml:space="preserve"> Gronniosaw, “A Narrative of the Most Remarkable Particulars in the Life of James Albert </w:t>
      </w:r>
      <w:proofErr w:type="spellStart"/>
      <w:r w:rsidR="001255D6" w:rsidRPr="00CB7EF4">
        <w:rPr>
          <w:rFonts w:ascii="Book Antiqua" w:hAnsi="Book Antiqua" w:cs="Times New Roman"/>
        </w:rPr>
        <w:t>Ukawsaw</w:t>
      </w:r>
      <w:proofErr w:type="spellEnd"/>
      <w:r w:rsidR="001255D6" w:rsidRPr="00CB7EF4">
        <w:rPr>
          <w:rFonts w:ascii="Book Antiqua" w:hAnsi="Book Antiqua" w:cs="Times New Roman"/>
        </w:rPr>
        <w:t xml:space="preserve"> Gronniosaw, </w:t>
      </w:r>
      <w:r w:rsidR="003244DE">
        <w:rPr>
          <w:rFonts w:ascii="Book Antiqua" w:hAnsi="Book Antiqua" w:cs="Times New Roman"/>
        </w:rPr>
        <w:t>a</w:t>
      </w:r>
      <w:r w:rsidR="001255D6" w:rsidRPr="00CB7EF4">
        <w:rPr>
          <w:rFonts w:ascii="Book Antiqua" w:hAnsi="Book Antiqua" w:cs="Times New Roman"/>
        </w:rPr>
        <w:t xml:space="preserve">n African Prince, </w:t>
      </w:r>
      <w:r w:rsidR="003244DE">
        <w:rPr>
          <w:rFonts w:ascii="Book Antiqua" w:hAnsi="Book Antiqua" w:cs="Times New Roman"/>
        </w:rPr>
        <w:t>a</w:t>
      </w:r>
      <w:r w:rsidR="001255D6" w:rsidRPr="00CB7EF4">
        <w:rPr>
          <w:rFonts w:ascii="Book Antiqua" w:hAnsi="Book Antiqua" w:cs="Times New Roman"/>
        </w:rPr>
        <w:t>s Related by H</w:t>
      </w:r>
      <w:r w:rsidR="003244DE">
        <w:rPr>
          <w:rFonts w:ascii="Book Antiqua" w:hAnsi="Book Antiqua" w:cs="Times New Roman"/>
        </w:rPr>
        <w:t>imself</w:t>
      </w:r>
      <w:r w:rsidR="001255D6" w:rsidRPr="00CB7EF4">
        <w:rPr>
          <w:rFonts w:ascii="Book Antiqua" w:hAnsi="Book Antiqua" w:cs="Times New Roman"/>
        </w:rPr>
        <w:t xml:space="preserve">” (Bath: 1772), in </w:t>
      </w:r>
      <w:r w:rsidR="001255D6" w:rsidRPr="00CB7EF4">
        <w:rPr>
          <w:rFonts w:ascii="Book Antiqua" w:hAnsi="Book Antiqua" w:cs="Times New Roman"/>
          <w:i/>
          <w:iCs/>
        </w:rPr>
        <w:t>Unchained Voices: An Anthology of Black Authors in the English-Speaking World of the Eighteenth Century</w:t>
      </w:r>
      <w:r w:rsidR="00972898" w:rsidRPr="00CB7EF4">
        <w:rPr>
          <w:rFonts w:ascii="Book Antiqua" w:hAnsi="Book Antiqua" w:cs="Times New Roman"/>
        </w:rPr>
        <w:t>, ed.</w:t>
      </w:r>
      <w:r w:rsidR="001255D6" w:rsidRPr="00CB7EF4">
        <w:rPr>
          <w:rFonts w:ascii="Book Antiqua" w:hAnsi="Book Antiqua" w:cs="Times New Roman"/>
        </w:rPr>
        <w:t xml:space="preserve"> </w:t>
      </w:r>
      <w:r w:rsidR="00972898" w:rsidRPr="00CB7EF4">
        <w:rPr>
          <w:rFonts w:ascii="Book Antiqua" w:hAnsi="Book Antiqua" w:cs="Times New Roman"/>
        </w:rPr>
        <w:t xml:space="preserve">Vincent Carretta </w:t>
      </w:r>
      <w:r w:rsidR="001255D6" w:rsidRPr="00CB7EF4">
        <w:rPr>
          <w:rFonts w:ascii="Book Antiqua" w:hAnsi="Book Antiqua" w:cs="Times New Roman"/>
        </w:rPr>
        <w:t>(Lexington: University Press of Kentucky, 1996), 32-58.</w:t>
      </w:r>
    </w:p>
  </w:footnote>
  <w:footnote w:id="77">
    <w:p w14:paraId="25B10A79" w14:textId="3D018F81" w:rsidR="001255D6" w:rsidRPr="00CB7EF4" w:rsidRDefault="00D07001" w:rsidP="00B40F5E">
      <w:pPr>
        <w:spacing w:after="0" w:line="240" w:lineRule="auto"/>
        <w:jc w:val="both"/>
        <w:rPr>
          <w:rFonts w:ascii="Book Antiqua" w:hAnsi="Book Antiqua" w:cs="Times New Roman"/>
        </w:rPr>
      </w:pPr>
      <w:r w:rsidRPr="00CB7EF4">
        <w:rPr>
          <w:rStyle w:val="FootnoteReference"/>
          <w:rFonts w:ascii="Book Antiqua" w:hAnsi="Book Antiqua"/>
        </w:rPr>
        <w:footnoteRef/>
      </w:r>
      <w:r w:rsidRPr="00CB7EF4">
        <w:rPr>
          <w:rFonts w:ascii="Book Antiqua" w:hAnsi="Book Antiqua"/>
        </w:rPr>
        <w:t xml:space="preserve"> </w:t>
      </w:r>
      <w:r w:rsidR="001255D6" w:rsidRPr="00CB7EF4">
        <w:rPr>
          <w:rFonts w:ascii="Book Antiqua" w:hAnsi="Book Antiqua" w:cs="Times New Roman"/>
          <w:sz w:val="20"/>
          <w:szCs w:val="20"/>
        </w:rPr>
        <w:t>See Jacobus Elisa Johannes Capitei</w:t>
      </w:r>
      <w:r w:rsidR="004438E4">
        <w:rPr>
          <w:rFonts w:ascii="Book Antiqua" w:hAnsi="Book Antiqua" w:cs="Times New Roman"/>
          <w:sz w:val="20"/>
          <w:szCs w:val="20"/>
        </w:rPr>
        <w:t>n</w:t>
      </w:r>
      <w:r w:rsidR="008D5EE0">
        <w:rPr>
          <w:rFonts w:ascii="Book Antiqua" w:hAnsi="Book Antiqua" w:cs="Times New Roman"/>
          <w:sz w:val="20"/>
          <w:szCs w:val="20"/>
        </w:rPr>
        <w:t>’</w:t>
      </w:r>
      <w:r w:rsidR="001255D6" w:rsidRPr="00CB7EF4">
        <w:rPr>
          <w:rFonts w:ascii="Book Antiqua" w:hAnsi="Book Antiqua" w:cs="Times New Roman"/>
          <w:sz w:val="20"/>
          <w:szCs w:val="20"/>
        </w:rPr>
        <w:t xml:space="preserve">s </w:t>
      </w:r>
      <w:proofErr w:type="gramStart"/>
      <w:r w:rsidR="001255D6" w:rsidRPr="00CB7EF4">
        <w:rPr>
          <w:rFonts w:ascii="Book Antiqua" w:hAnsi="Book Antiqua" w:cs="Times New Roman"/>
          <w:i/>
          <w:iCs/>
          <w:sz w:val="20"/>
          <w:szCs w:val="20"/>
        </w:rPr>
        <w:t>The</w:t>
      </w:r>
      <w:proofErr w:type="gramEnd"/>
      <w:r w:rsidR="001255D6" w:rsidRPr="00CB7EF4">
        <w:rPr>
          <w:rFonts w:ascii="Book Antiqua" w:hAnsi="Book Antiqua" w:cs="Times New Roman"/>
          <w:i/>
          <w:iCs/>
          <w:sz w:val="20"/>
          <w:szCs w:val="20"/>
        </w:rPr>
        <w:t xml:space="preserve"> Agony of Asar: A Thesis on Slavery by the Former Slave, Jacobus Elisa Johannes Capitein, 1717–1747 </w:t>
      </w:r>
      <w:r w:rsidR="001255D6" w:rsidRPr="00CB7EF4">
        <w:rPr>
          <w:rFonts w:ascii="Book Antiqua" w:hAnsi="Book Antiqua" w:cs="Times New Roman"/>
          <w:sz w:val="20"/>
          <w:szCs w:val="20"/>
        </w:rPr>
        <w:t>(Princeton: Markus Wiener Publishers).</w:t>
      </w:r>
    </w:p>
    <w:p w14:paraId="23539005" w14:textId="13EB7843" w:rsidR="00D07001" w:rsidRPr="00D07001" w:rsidRDefault="00D07001">
      <w:pPr>
        <w:pStyle w:val="FootnoteText"/>
      </w:pPr>
    </w:p>
  </w:footnote>
  <w:footnote w:id="78">
    <w:p w14:paraId="73706673" w14:textId="2C0BC043" w:rsidR="00AD32BF" w:rsidRPr="002765B9" w:rsidRDefault="00AD32BF">
      <w:pPr>
        <w:pStyle w:val="FootnoteText"/>
        <w:rPr>
          <w:rFonts w:ascii="Book Antiqua" w:hAnsi="Book Antiqua"/>
        </w:rPr>
      </w:pPr>
      <w:r w:rsidRPr="002765B9">
        <w:rPr>
          <w:rStyle w:val="FootnoteReference"/>
          <w:rFonts w:ascii="Book Antiqua" w:hAnsi="Book Antiqua"/>
        </w:rPr>
        <w:footnoteRef/>
      </w:r>
      <w:r w:rsidRPr="002765B9">
        <w:rPr>
          <w:rFonts w:ascii="Book Antiqua" w:hAnsi="Book Antiqua"/>
        </w:rPr>
        <w:t xml:space="preserve"> </w:t>
      </w:r>
      <w:r w:rsidR="001255D6" w:rsidRPr="002765B9">
        <w:rPr>
          <w:rFonts w:ascii="Book Antiqua" w:hAnsi="Book Antiqua" w:cs="Times New Roman"/>
          <w:lang w:val="en-US"/>
        </w:rPr>
        <w:t xml:space="preserve">John Philip, </w:t>
      </w:r>
      <w:proofErr w:type="gramStart"/>
      <w:r w:rsidR="001255D6" w:rsidRPr="002765B9">
        <w:rPr>
          <w:rFonts w:ascii="Book Antiqua" w:hAnsi="Book Antiqua" w:cs="Times New Roman"/>
          <w:i/>
          <w:iCs/>
          <w:lang w:val="en-US"/>
        </w:rPr>
        <w:t>Researches</w:t>
      </w:r>
      <w:proofErr w:type="gramEnd"/>
      <w:r w:rsidR="001255D6" w:rsidRPr="002765B9">
        <w:rPr>
          <w:rFonts w:ascii="Book Antiqua" w:hAnsi="Book Antiqua" w:cs="Times New Roman"/>
          <w:i/>
          <w:iCs/>
          <w:lang w:val="en-US"/>
        </w:rPr>
        <w:t xml:space="preserve"> in South Africa</w:t>
      </w:r>
      <w:r w:rsidR="001255D6" w:rsidRPr="002765B9">
        <w:rPr>
          <w:rFonts w:ascii="Book Antiqua" w:hAnsi="Book Antiqua" w:cs="Times New Roman"/>
          <w:lang w:val="en-US"/>
        </w:rPr>
        <w:t xml:space="preserve">, vols. 1 (London: James Duncan, 1828), </w:t>
      </w:r>
      <w:r w:rsidR="001255D6" w:rsidRPr="002765B9">
        <w:rPr>
          <w:rFonts w:ascii="Book Antiqua" w:hAnsi="Book Antiqua" w:cs="Times New Roman"/>
        </w:rPr>
        <w:t>116.</w:t>
      </w:r>
    </w:p>
  </w:footnote>
  <w:footnote w:id="79">
    <w:p w14:paraId="481E39C0" w14:textId="68684B28" w:rsidR="00416CEF" w:rsidRPr="002765B9" w:rsidRDefault="00416CEF">
      <w:pPr>
        <w:pStyle w:val="FootnoteText"/>
        <w:rPr>
          <w:rFonts w:ascii="Book Antiqua" w:hAnsi="Book Antiqua"/>
        </w:rPr>
      </w:pPr>
      <w:r w:rsidRPr="002765B9">
        <w:rPr>
          <w:rStyle w:val="FootnoteReference"/>
          <w:rFonts w:ascii="Book Antiqua" w:hAnsi="Book Antiqua"/>
        </w:rPr>
        <w:footnoteRef/>
      </w:r>
      <w:r w:rsidRPr="002765B9">
        <w:rPr>
          <w:rFonts w:ascii="Book Antiqua" w:hAnsi="Book Antiqua"/>
        </w:rPr>
        <w:t xml:space="preserve"> </w:t>
      </w:r>
      <w:r w:rsidR="002B7EC6" w:rsidRPr="002765B9">
        <w:rPr>
          <w:rFonts w:ascii="Book Antiqua" w:hAnsi="Book Antiqua" w:cs="Times New Roman"/>
          <w:lang w:val="en-US"/>
        </w:rPr>
        <w:t xml:space="preserve">Philip, </w:t>
      </w:r>
      <w:proofErr w:type="gramStart"/>
      <w:r w:rsidR="002B7EC6" w:rsidRPr="002765B9">
        <w:rPr>
          <w:rFonts w:ascii="Book Antiqua" w:hAnsi="Book Antiqua" w:cs="Times New Roman"/>
          <w:i/>
          <w:iCs/>
          <w:lang w:val="en-US"/>
        </w:rPr>
        <w:t>Researches</w:t>
      </w:r>
      <w:proofErr w:type="gramEnd"/>
      <w:r w:rsidR="002B7EC6" w:rsidRPr="002765B9">
        <w:rPr>
          <w:rFonts w:ascii="Book Antiqua" w:hAnsi="Book Antiqua" w:cs="Times New Roman"/>
          <w:i/>
          <w:iCs/>
          <w:lang w:val="en-US"/>
        </w:rPr>
        <w:t xml:space="preserve"> in South Africa,</w:t>
      </w:r>
      <w:r w:rsidR="002B7EC6" w:rsidRPr="002765B9">
        <w:rPr>
          <w:rFonts w:ascii="Book Antiqua" w:hAnsi="Book Antiqua"/>
        </w:rPr>
        <w:t xml:space="preserve"> </w:t>
      </w:r>
      <w:r w:rsidR="00D37239">
        <w:rPr>
          <w:rFonts w:ascii="Book Antiqua" w:hAnsi="Book Antiqua"/>
        </w:rPr>
        <w:t xml:space="preserve">vol. 1, </w:t>
      </w:r>
      <w:r w:rsidR="002B7EC6" w:rsidRPr="002765B9">
        <w:rPr>
          <w:rFonts w:ascii="Book Antiqua" w:hAnsi="Book Antiqua"/>
        </w:rPr>
        <w:t>35, 61, 130, 150, 154.</w:t>
      </w:r>
    </w:p>
  </w:footnote>
  <w:footnote w:id="80">
    <w:p w14:paraId="79FC0B3D" w14:textId="2FFE6FEE" w:rsidR="00462A75" w:rsidRPr="002765B9" w:rsidRDefault="00462A75">
      <w:pPr>
        <w:pStyle w:val="FootnoteText"/>
        <w:rPr>
          <w:rFonts w:ascii="Book Antiqua" w:hAnsi="Book Antiqua"/>
        </w:rPr>
      </w:pPr>
      <w:r w:rsidRPr="002765B9">
        <w:rPr>
          <w:rStyle w:val="FootnoteReference"/>
          <w:rFonts w:ascii="Book Antiqua" w:hAnsi="Book Antiqua"/>
        </w:rPr>
        <w:footnoteRef/>
      </w:r>
      <w:r w:rsidRPr="002765B9">
        <w:rPr>
          <w:rFonts w:ascii="Book Antiqua" w:hAnsi="Book Antiqua"/>
        </w:rPr>
        <w:t xml:space="preserve"> </w:t>
      </w:r>
      <w:r w:rsidR="009C0661" w:rsidRPr="002765B9">
        <w:rPr>
          <w:rFonts w:ascii="Book Antiqua" w:hAnsi="Book Antiqua" w:cs="Times New Roman"/>
          <w:lang w:val="en-US"/>
        </w:rPr>
        <w:t xml:space="preserve">Philip, </w:t>
      </w:r>
      <w:proofErr w:type="gramStart"/>
      <w:r w:rsidR="009C0661" w:rsidRPr="002765B9">
        <w:rPr>
          <w:rFonts w:ascii="Book Antiqua" w:hAnsi="Book Antiqua" w:cs="Times New Roman"/>
          <w:i/>
          <w:iCs/>
          <w:lang w:val="en-US"/>
        </w:rPr>
        <w:t>Researches</w:t>
      </w:r>
      <w:proofErr w:type="gramEnd"/>
      <w:r w:rsidR="009C0661" w:rsidRPr="002765B9">
        <w:rPr>
          <w:rFonts w:ascii="Book Antiqua" w:hAnsi="Book Antiqua" w:cs="Times New Roman"/>
          <w:i/>
          <w:iCs/>
          <w:lang w:val="en-US"/>
        </w:rPr>
        <w:t xml:space="preserve"> in South Africa</w:t>
      </w:r>
      <w:r w:rsidR="00573848" w:rsidRPr="002765B9">
        <w:rPr>
          <w:rFonts w:ascii="Book Antiqua" w:hAnsi="Book Antiqua" w:cs="Times New Roman"/>
          <w:i/>
          <w:iCs/>
          <w:lang w:val="en-US"/>
        </w:rPr>
        <w:t xml:space="preserve">, </w:t>
      </w:r>
      <w:r w:rsidR="00573848" w:rsidRPr="002765B9">
        <w:rPr>
          <w:rFonts w:ascii="Book Antiqua" w:hAnsi="Book Antiqua" w:cs="Times New Roman"/>
          <w:lang w:val="en-US"/>
        </w:rPr>
        <w:t>vol. 1</w:t>
      </w:r>
      <w:r w:rsidR="009C0661" w:rsidRPr="002765B9">
        <w:rPr>
          <w:rFonts w:ascii="Book Antiqua" w:hAnsi="Book Antiqua" w:cs="Times New Roman"/>
          <w:i/>
          <w:iCs/>
          <w:lang w:val="en-US"/>
        </w:rPr>
        <w:t>,</w:t>
      </w:r>
      <w:r w:rsidR="009C0661" w:rsidRPr="002765B9">
        <w:rPr>
          <w:rFonts w:ascii="Book Antiqua" w:hAnsi="Book Antiqua" w:cs="Times New Roman"/>
        </w:rPr>
        <w:t xml:space="preserve"> 148.</w:t>
      </w:r>
    </w:p>
  </w:footnote>
  <w:footnote w:id="81">
    <w:p w14:paraId="3201198C" w14:textId="24B7AC8B" w:rsidR="00A77A00" w:rsidRPr="00A77A00" w:rsidRDefault="00A77A00">
      <w:pPr>
        <w:pStyle w:val="FootnoteText"/>
      </w:pPr>
      <w:r w:rsidRPr="002765B9">
        <w:rPr>
          <w:rStyle w:val="FootnoteReference"/>
          <w:rFonts w:ascii="Book Antiqua" w:hAnsi="Book Antiqua"/>
        </w:rPr>
        <w:footnoteRef/>
      </w:r>
      <w:r w:rsidRPr="002765B9">
        <w:rPr>
          <w:rFonts w:ascii="Book Antiqua" w:hAnsi="Book Antiqua"/>
        </w:rPr>
        <w:t xml:space="preserve"> </w:t>
      </w:r>
      <w:r w:rsidR="00534271" w:rsidRPr="002765B9">
        <w:rPr>
          <w:rFonts w:ascii="Book Antiqua" w:hAnsi="Book Antiqua" w:cs="Times New Roman"/>
          <w:lang w:val="en-US"/>
        </w:rPr>
        <w:t xml:space="preserve">Philip, </w:t>
      </w:r>
      <w:proofErr w:type="gramStart"/>
      <w:r w:rsidR="00534271" w:rsidRPr="002765B9">
        <w:rPr>
          <w:rFonts w:ascii="Book Antiqua" w:hAnsi="Book Antiqua" w:cs="Times New Roman"/>
          <w:i/>
          <w:iCs/>
          <w:lang w:val="en-US"/>
        </w:rPr>
        <w:t>Researches</w:t>
      </w:r>
      <w:proofErr w:type="gramEnd"/>
      <w:r w:rsidR="00534271" w:rsidRPr="002765B9">
        <w:rPr>
          <w:rFonts w:ascii="Book Antiqua" w:hAnsi="Book Antiqua" w:cs="Times New Roman"/>
          <w:i/>
          <w:iCs/>
          <w:lang w:val="en-US"/>
        </w:rPr>
        <w:t xml:space="preserve"> in South Africa, </w:t>
      </w:r>
      <w:r w:rsidR="00534271" w:rsidRPr="002765B9">
        <w:rPr>
          <w:rFonts w:ascii="Book Antiqua" w:hAnsi="Book Antiqua" w:cs="Times New Roman"/>
          <w:lang w:val="en-US"/>
        </w:rPr>
        <w:t>vol. 1</w:t>
      </w:r>
      <w:r w:rsidR="00534271" w:rsidRPr="002765B9">
        <w:rPr>
          <w:rFonts w:ascii="Book Antiqua" w:hAnsi="Book Antiqua" w:cs="Times New Roman"/>
          <w:i/>
          <w:iCs/>
          <w:lang w:val="en-US"/>
        </w:rPr>
        <w:t>,</w:t>
      </w:r>
      <w:r w:rsidR="00534271" w:rsidRPr="002765B9">
        <w:rPr>
          <w:rFonts w:ascii="Book Antiqua" w:hAnsi="Book Antiqua" w:cs="Times New Roman"/>
        </w:rPr>
        <w:t xml:space="preserve"> 14</w:t>
      </w:r>
      <w:r w:rsidR="002765B9" w:rsidRPr="002765B9">
        <w:rPr>
          <w:rFonts w:ascii="Book Antiqua" w:hAnsi="Book Antiqua" w:cs="Times New Roman"/>
        </w:rPr>
        <w:t>1.</w:t>
      </w:r>
    </w:p>
  </w:footnote>
  <w:footnote w:id="82">
    <w:p w14:paraId="65D2F734" w14:textId="54DB260A" w:rsidR="00574B6F" w:rsidRPr="00A663F2" w:rsidRDefault="00574B6F" w:rsidP="00A663F2">
      <w:pPr>
        <w:pStyle w:val="FootnoteText"/>
        <w:jc w:val="both"/>
        <w:rPr>
          <w:rFonts w:ascii="Book Antiqua" w:hAnsi="Book Antiqua"/>
        </w:rPr>
      </w:pPr>
      <w:r w:rsidRPr="00A663F2">
        <w:rPr>
          <w:rStyle w:val="FootnoteReference"/>
          <w:rFonts w:ascii="Book Antiqua" w:hAnsi="Book Antiqua"/>
        </w:rPr>
        <w:footnoteRef/>
      </w:r>
      <w:r w:rsidRPr="00A663F2">
        <w:rPr>
          <w:rFonts w:ascii="Book Antiqua" w:hAnsi="Book Antiqua"/>
        </w:rPr>
        <w:t xml:space="preserve"> </w:t>
      </w:r>
      <w:r w:rsidR="007E0BB8" w:rsidRPr="00A663F2">
        <w:rPr>
          <w:rFonts w:ascii="Book Antiqua" w:hAnsi="Book Antiqua" w:cs="Times New Roman"/>
          <w:lang w:val="en-US"/>
        </w:rPr>
        <w:t xml:space="preserve">Philip, </w:t>
      </w:r>
      <w:proofErr w:type="gramStart"/>
      <w:r w:rsidR="007E0BB8" w:rsidRPr="00A663F2">
        <w:rPr>
          <w:rFonts w:ascii="Book Antiqua" w:hAnsi="Book Antiqua" w:cs="Times New Roman"/>
          <w:i/>
          <w:iCs/>
          <w:lang w:val="en-US"/>
        </w:rPr>
        <w:t>Researches</w:t>
      </w:r>
      <w:proofErr w:type="gramEnd"/>
      <w:r w:rsidR="007E0BB8" w:rsidRPr="00A663F2">
        <w:rPr>
          <w:rFonts w:ascii="Book Antiqua" w:hAnsi="Book Antiqua" w:cs="Times New Roman"/>
          <w:i/>
          <w:iCs/>
          <w:lang w:val="en-US"/>
        </w:rPr>
        <w:t xml:space="preserve"> in South Africa, </w:t>
      </w:r>
      <w:r w:rsidR="007E0BB8" w:rsidRPr="00A663F2">
        <w:rPr>
          <w:rFonts w:ascii="Book Antiqua" w:hAnsi="Book Antiqua" w:cs="Times New Roman"/>
          <w:lang w:val="en-US"/>
        </w:rPr>
        <w:t>vol. 1</w:t>
      </w:r>
      <w:r w:rsidR="007E0BB8" w:rsidRPr="00A663F2">
        <w:rPr>
          <w:rFonts w:ascii="Book Antiqua" w:hAnsi="Book Antiqua" w:cs="Times New Roman"/>
          <w:i/>
          <w:iCs/>
          <w:lang w:val="en-US"/>
        </w:rPr>
        <w:t>,</w:t>
      </w:r>
      <w:r w:rsidR="007E0BB8" w:rsidRPr="00A663F2">
        <w:rPr>
          <w:rFonts w:ascii="Book Antiqua" w:hAnsi="Book Antiqua" w:cs="Times New Roman"/>
        </w:rPr>
        <w:t xml:space="preserve"> </w:t>
      </w:r>
      <w:r w:rsidR="00131F06" w:rsidRPr="00A663F2">
        <w:rPr>
          <w:rFonts w:ascii="Book Antiqua" w:hAnsi="Book Antiqua" w:cs="Times New Roman"/>
        </w:rPr>
        <w:t>30</w:t>
      </w:r>
      <w:r w:rsidR="007E0BB8" w:rsidRPr="00A663F2">
        <w:rPr>
          <w:rFonts w:ascii="Book Antiqua" w:hAnsi="Book Antiqua" w:cs="Times New Roman"/>
        </w:rPr>
        <w:t>.</w:t>
      </w:r>
    </w:p>
  </w:footnote>
  <w:footnote w:id="83">
    <w:p w14:paraId="15F5916A" w14:textId="1034BEBB" w:rsidR="00D75825" w:rsidRPr="00A663F2" w:rsidRDefault="00D75825" w:rsidP="00A663F2">
      <w:pPr>
        <w:pStyle w:val="FootnoteText"/>
        <w:jc w:val="both"/>
        <w:rPr>
          <w:rFonts w:ascii="Book Antiqua" w:hAnsi="Book Antiqua"/>
        </w:rPr>
      </w:pPr>
      <w:r w:rsidRPr="00A663F2">
        <w:rPr>
          <w:rStyle w:val="FootnoteReference"/>
          <w:rFonts w:ascii="Book Antiqua" w:hAnsi="Book Antiqua"/>
        </w:rPr>
        <w:footnoteRef/>
      </w:r>
      <w:r w:rsidRPr="00A663F2">
        <w:rPr>
          <w:rFonts w:ascii="Book Antiqua" w:hAnsi="Book Antiqua"/>
        </w:rPr>
        <w:t xml:space="preserve"> </w:t>
      </w:r>
      <w:r w:rsidR="0000354E" w:rsidRPr="00A663F2">
        <w:rPr>
          <w:rFonts w:ascii="Book Antiqua" w:hAnsi="Book Antiqua" w:cs="Times New Roman"/>
          <w:lang w:val="en-US"/>
        </w:rPr>
        <w:t xml:space="preserve">Philip, </w:t>
      </w:r>
      <w:proofErr w:type="gramStart"/>
      <w:r w:rsidR="0000354E" w:rsidRPr="00A663F2">
        <w:rPr>
          <w:rFonts w:ascii="Book Antiqua" w:hAnsi="Book Antiqua" w:cs="Times New Roman"/>
          <w:i/>
          <w:iCs/>
          <w:lang w:val="en-US"/>
        </w:rPr>
        <w:t>Researches</w:t>
      </w:r>
      <w:proofErr w:type="gramEnd"/>
      <w:r w:rsidR="0000354E" w:rsidRPr="00A663F2">
        <w:rPr>
          <w:rFonts w:ascii="Book Antiqua" w:hAnsi="Book Antiqua" w:cs="Times New Roman"/>
          <w:i/>
          <w:iCs/>
          <w:lang w:val="en-US"/>
        </w:rPr>
        <w:t xml:space="preserve"> in South Africa, </w:t>
      </w:r>
      <w:r w:rsidR="0000354E" w:rsidRPr="00A663F2">
        <w:rPr>
          <w:rFonts w:ascii="Book Antiqua" w:hAnsi="Book Antiqua" w:cs="Times New Roman"/>
          <w:lang w:val="en-US"/>
        </w:rPr>
        <w:t>vol. 1</w:t>
      </w:r>
      <w:r w:rsidR="0000354E" w:rsidRPr="00A663F2">
        <w:rPr>
          <w:rFonts w:ascii="Book Antiqua" w:hAnsi="Book Antiqua" w:cs="Times New Roman"/>
          <w:i/>
          <w:iCs/>
          <w:lang w:val="en-US"/>
        </w:rPr>
        <w:t>,</w:t>
      </w:r>
      <w:r w:rsidR="0000354E" w:rsidRPr="00A663F2">
        <w:rPr>
          <w:rFonts w:ascii="Book Antiqua" w:hAnsi="Book Antiqua" w:cs="Times New Roman"/>
        </w:rPr>
        <w:t xml:space="preserve"> 30.</w:t>
      </w:r>
    </w:p>
  </w:footnote>
  <w:footnote w:id="84">
    <w:p w14:paraId="7D85E73D" w14:textId="4392D066" w:rsidR="00D75825" w:rsidRPr="00A663F2" w:rsidRDefault="00D75825" w:rsidP="00A663F2">
      <w:pPr>
        <w:pStyle w:val="FootnoteText"/>
        <w:jc w:val="both"/>
        <w:rPr>
          <w:rFonts w:ascii="Book Antiqua" w:hAnsi="Book Antiqua"/>
        </w:rPr>
      </w:pPr>
      <w:r w:rsidRPr="00A663F2">
        <w:rPr>
          <w:rStyle w:val="FootnoteReference"/>
          <w:rFonts w:ascii="Book Antiqua" w:hAnsi="Book Antiqua"/>
        </w:rPr>
        <w:footnoteRef/>
      </w:r>
      <w:r w:rsidRPr="00A663F2">
        <w:rPr>
          <w:rFonts w:ascii="Book Antiqua" w:hAnsi="Book Antiqua"/>
        </w:rPr>
        <w:t xml:space="preserve"> </w:t>
      </w:r>
      <w:r w:rsidR="00AF18B0" w:rsidRPr="00A663F2">
        <w:rPr>
          <w:rFonts w:ascii="Book Antiqua" w:hAnsi="Book Antiqua" w:cs="Times New Roman"/>
          <w:lang w:val="en-US"/>
        </w:rPr>
        <w:t xml:space="preserve">Philip, </w:t>
      </w:r>
      <w:proofErr w:type="gramStart"/>
      <w:r w:rsidR="00AF18B0" w:rsidRPr="00A663F2">
        <w:rPr>
          <w:rFonts w:ascii="Book Antiqua" w:hAnsi="Book Antiqua" w:cs="Times New Roman"/>
          <w:i/>
          <w:iCs/>
          <w:lang w:val="en-US"/>
        </w:rPr>
        <w:t>Researches</w:t>
      </w:r>
      <w:proofErr w:type="gramEnd"/>
      <w:r w:rsidR="00AF18B0" w:rsidRPr="00A663F2">
        <w:rPr>
          <w:rFonts w:ascii="Book Antiqua" w:hAnsi="Book Antiqua" w:cs="Times New Roman"/>
          <w:i/>
          <w:iCs/>
          <w:lang w:val="en-US"/>
        </w:rPr>
        <w:t xml:space="preserve"> in South Africa, </w:t>
      </w:r>
      <w:r w:rsidR="00AF18B0" w:rsidRPr="00A663F2">
        <w:rPr>
          <w:rFonts w:ascii="Book Antiqua" w:hAnsi="Book Antiqua" w:cs="Times New Roman"/>
          <w:lang w:val="en-US"/>
        </w:rPr>
        <w:t>vol. 1</w:t>
      </w:r>
      <w:r w:rsidR="00AF18B0" w:rsidRPr="00A663F2">
        <w:rPr>
          <w:rFonts w:ascii="Book Antiqua" w:hAnsi="Book Antiqua" w:cs="Times New Roman"/>
          <w:i/>
          <w:iCs/>
          <w:lang w:val="en-US"/>
        </w:rPr>
        <w:t>,</w:t>
      </w:r>
      <w:r w:rsidR="00AF18B0" w:rsidRPr="00A663F2">
        <w:rPr>
          <w:rFonts w:ascii="Book Antiqua" w:hAnsi="Book Antiqua" w:cs="Times New Roman"/>
        </w:rPr>
        <w:t xml:space="preserve"> </w:t>
      </w:r>
      <w:r w:rsidR="002A3150" w:rsidRPr="00A663F2">
        <w:rPr>
          <w:rFonts w:ascii="Book Antiqua" w:hAnsi="Book Antiqua" w:cs="Times New Roman"/>
        </w:rPr>
        <w:t xml:space="preserve">26, 32. </w:t>
      </w:r>
    </w:p>
  </w:footnote>
  <w:footnote w:id="85">
    <w:p w14:paraId="059779C2" w14:textId="4123096F" w:rsidR="00800E28" w:rsidRPr="00A663F2" w:rsidRDefault="00800E28" w:rsidP="00A663F2">
      <w:pPr>
        <w:pStyle w:val="FootnoteText"/>
        <w:jc w:val="both"/>
        <w:rPr>
          <w:rFonts w:ascii="Book Antiqua" w:hAnsi="Book Antiqua"/>
        </w:rPr>
      </w:pPr>
      <w:r w:rsidRPr="00A663F2">
        <w:rPr>
          <w:rStyle w:val="FootnoteReference"/>
          <w:rFonts w:ascii="Book Antiqua" w:hAnsi="Book Antiqua"/>
        </w:rPr>
        <w:footnoteRef/>
      </w:r>
      <w:r w:rsidRPr="00A663F2">
        <w:rPr>
          <w:rFonts w:ascii="Book Antiqua" w:hAnsi="Book Antiqua"/>
        </w:rPr>
        <w:t xml:space="preserve"> </w:t>
      </w:r>
      <w:r w:rsidR="007A2220" w:rsidRPr="00A663F2">
        <w:rPr>
          <w:rFonts w:ascii="Book Antiqua" w:hAnsi="Book Antiqua" w:cs="Times New Roman"/>
        </w:rPr>
        <w:t xml:space="preserve">See </w:t>
      </w:r>
      <w:r w:rsidR="007A2220" w:rsidRPr="00A663F2">
        <w:rPr>
          <w:rFonts w:ascii="Book Antiqua" w:hAnsi="Book Antiqua" w:cs="Times New Roman"/>
          <w:lang w:val="en-US"/>
        </w:rPr>
        <w:t xml:space="preserve">John William Colenso, </w:t>
      </w:r>
      <w:r w:rsidR="007A2220" w:rsidRPr="00A663F2">
        <w:rPr>
          <w:rFonts w:ascii="Book Antiqua" w:hAnsi="Book Antiqua" w:cs="Times New Roman"/>
          <w:i/>
          <w:iCs/>
          <w:lang w:val="en-US"/>
        </w:rPr>
        <w:t>The Pentateuch and Book of Joshua Critically Examined</w:t>
      </w:r>
      <w:r w:rsidR="007A2220" w:rsidRPr="00A663F2">
        <w:rPr>
          <w:rFonts w:ascii="Book Antiqua" w:hAnsi="Book Antiqua" w:cs="Times New Roman"/>
          <w:lang w:val="en-US"/>
        </w:rPr>
        <w:t xml:space="preserve"> (London: Longman, Green, Longman, Roberts &amp; Green, 1862).</w:t>
      </w:r>
    </w:p>
  </w:footnote>
  <w:footnote w:id="86">
    <w:p w14:paraId="2B14AB6E" w14:textId="6C0206B9" w:rsidR="00800E28" w:rsidRPr="001F4E67" w:rsidRDefault="00800E28" w:rsidP="00A663F2">
      <w:pPr>
        <w:pStyle w:val="FootnoteText"/>
        <w:jc w:val="both"/>
      </w:pPr>
      <w:r w:rsidRPr="00A663F2">
        <w:rPr>
          <w:rStyle w:val="FootnoteReference"/>
          <w:rFonts w:ascii="Book Antiqua" w:hAnsi="Book Antiqua"/>
        </w:rPr>
        <w:footnoteRef/>
      </w:r>
      <w:r w:rsidRPr="00A663F2">
        <w:rPr>
          <w:rFonts w:ascii="Book Antiqua" w:hAnsi="Book Antiqua"/>
        </w:rPr>
        <w:t xml:space="preserve"> </w:t>
      </w:r>
      <w:r w:rsidR="00AD205D" w:rsidRPr="00A663F2">
        <w:rPr>
          <w:rFonts w:ascii="Book Antiqua" w:hAnsi="Book Antiqua" w:cs="Times New Roman"/>
          <w:lang w:val="en-US"/>
        </w:rPr>
        <w:t xml:space="preserve">John William Colenso, </w:t>
      </w:r>
      <w:r w:rsidR="00AD205D" w:rsidRPr="00A663F2">
        <w:rPr>
          <w:rFonts w:ascii="Book Antiqua" w:hAnsi="Book Antiqua" w:cs="Times New Roman"/>
          <w:i/>
          <w:iCs/>
          <w:lang w:val="en-US"/>
        </w:rPr>
        <w:t>St Paul’s Epistle to the Romans: Newly Translated, and Explained from a Missionary Point of View</w:t>
      </w:r>
      <w:r w:rsidR="00AD205D" w:rsidRPr="00A663F2">
        <w:rPr>
          <w:rFonts w:ascii="Book Antiqua" w:hAnsi="Book Antiqua" w:cs="Times New Roman"/>
          <w:lang w:val="en-US"/>
        </w:rPr>
        <w:t>, ed. Jonathan A. Draper (Pietermaritzburg: Cluster Publications, 2003).</w:t>
      </w:r>
    </w:p>
  </w:footnote>
  <w:footnote w:id="87">
    <w:p w14:paraId="53015E3F" w14:textId="191C2EC3" w:rsidR="00800E28" w:rsidRPr="00343611" w:rsidRDefault="00800E28" w:rsidP="00BF3DD8">
      <w:pPr>
        <w:spacing w:after="0" w:line="240" w:lineRule="auto"/>
        <w:jc w:val="both"/>
        <w:rPr>
          <w:rFonts w:ascii="Book Antiqua" w:hAnsi="Book Antiqua" w:cs="Times New Roman"/>
          <w:sz w:val="20"/>
          <w:szCs w:val="20"/>
          <w:lang w:val="en-US"/>
        </w:rPr>
      </w:pPr>
      <w:r w:rsidRPr="00343611">
        <w:rPr>
          <w:rStyle w:val="FootnoteReference"/>
          <w:rFonts w:ascii="Book Antiqua" w:hAnsi="Book Antiqua"/>
          <w:sz w:val="20"/>
          <w:szCs w:val="20"/>
        </w:rPr>
        <w:footnoteRef/>
      </w:r>
      <w:r w:rsidRPr="00343611">
        <w:rPr>
          <w:rFonts w:ascii="Book Antiqua" w:hAnsi="Book Antiqua"/>
          <w:sz w:val="20"/>
          <w:szCs w:val="20"/>
        </w:rPr>
        <w:t xml:space="preserve"> </w:t>
      </w:r>
      <w:r w:rsidR="000D7DFF" w:rsidRPr="00343611">
        <w:rPr>
          <w:rFonts w:ascii="Book Antiqua" w:hAnsi="Book Antiqua" w:cs="Times New Roman"/>
          <w:sz w:val="20"/>
          <w:szCs w:val="20"/>
          <w:lang w:val="en-US"/>
        </w:rPr>
        <w:t xml:space="preserve">Colenso, </w:t>
      </w:r>
      <w:r w:rsidR="000D7DFF" w:rsidRPr="00343611">
        <w:rPr>
          <w:rFonts w:ascii="Book Antiqua" w:hAnsi="Book Antiqua" w:cs="Times New Roman"/>
          <w:i/>
          <w:iCs/>
          <w:sz w:val="20"/>
          <w:szCs w:val="20"/>
          <w:lang w:val="en-US"/>
        </w:rPr>
        <w:t>The Pentateuch and Book of Joshua Critically Examined</w:t>
      </w:r>
      <w:r w:rsidR="00CD384A" w:rsidRPr="00343611">
        <w:rPr>
          <w:rFonts w:ascii="Book Antiqua" w:hAnsi="Book Antiqua" w:cs="Times New Roman"/>
          <w:sz w:val="20"/>
          <w:szCs w:val="20"/>
          <w:lang w:val="en-US"/>
        </w:rPr>
        <w:t xml:space="preserve">, </w:t>
      </w:r>
      <w:r w:rsidR="000D7DFF" w:rsidRPr="00343611">
        <w:rPr>
          <w:rFonts w:ascii="Book Antiqua" w:hAnsi="Book Antiqua" w:cs="Times New Roman"/>
          <w:sz w:val="20"/>
          <w:szCs w:val="20"/>
          <w:lang w:val="en-US"/>
        </w:rPr>
        <w:t>9.</w:t>
      </w:r>
    </w:p>
  </w:footnote>
  <w:footnote w:id="88">
    <w:p w14:paraId="7D3B719C" w14:textId="1F1F372D" w:rsidR="001F4E67" w:rsidRPr="00343611" w:rsidRDefault="001F4E67" w:rsidP="00BF3DD8">
      <w:pPr>
        <w:pStyle w:val="FootnoteText"/>
        <w:jc w:val="both"/>
        <w:rPr>
          <w:rFonts w:ascii="Book Antiqua" w:hAnsi="Book Antiqua"/>
        </w:rPr>
      </w:pPr>
      <w:r w:rsidRPr="00343611">
        <w:rPr>
          <w:rStyle w:val="FootnoteReference"/>
          <w:rFonts w:ascii="Book Antiqua" w:hAnsi="Book Antiqua"/>
        </w:rPr>
        <w:footnoteRef/>
      </w:r>
      <w:r w:rsidRPr="00343611">
        <w:rPr>
          <w:rFonts w:ascii="Book Antiqua" w:hAnsi="Book Antiqua"/>
        </w:rPr>
        <w:t xml:space="preserve"> </w:t>
      </w:r>
      <w:r w:rsidR="009A6773" w:rsidRPr="00343611">
        <w:rPr>
          <w:rFonts w:ascii="Book Antiqua" w:hAnsi="Book Antiqua"/>
          <w:lang w:val="en-US"/>
        </w:rPr>
        <w:t xml:space="preserve">Stringfellow, </w:t>
      </w:r>
      <w:r w:rsidR="009A6773" w:rsidRPr="00343611">
        <w:rPr>
          <w:rFonts w:ascii="Book Antiqua" w:hAnsi="Book Antiqua"/>
          <w:i/>
          <w:iCs/>
          <w:lang w:val="en-US"/>
        </w:rPr>
        <w:t>Scriptural and Statistical Views in Favor of Slavery</w:t>
      </w:r>
      <w:r w:rsidR="009A6773" w:rsidRPr="00343611">
        <w:rPr>
          <w:rFonts w:ascii="Book Antiqua" w:hAnsi="Book Antiqua"/>
        </w:rPr>
        <w:t>, 31.</w:t>
      </w:r>
    </w:p>
  </w:footnote>
  <w:footnote w:id="89">
    <w:p w14:paraId="76897512" w14:textId="0823E8D2" w:rsidR="00800E28" w:rsidRPr="00343611" w:rsidRDefault="00800E28" w:rsidP="00BF3DD8">
      <w:pPr>
        <w:pStyle w:val="FootnoteText"/>
        <w:jc w:val="both"/>
        <w:rPr>
          <w:rFonts w:ascii="Book Antiqua" w:hAnsi="Book Antiqua"/>
        </w:rPr>
      </w:pPr>
      <w:r w:rsidRPr="00343611">
        <w:rPr>
          <w:rStyle w:val="FootnoteReference"/>
          <w:rFonts w:ascii="Book Antiqua" w:hAnsi="Book Antiqua"/>
        </w:rPr>
        <w:footnoteRef/>
      </w:r>
      <w:r w:rsidRPr="00343611">
        <w:rPr>
          <w:rFonts w:ascii="Book Antiqua" w:hAnsi="Book Antiqua"/>
        </w:rPr>
        <w:t xml:space="preserve"> </w:t>
      </w:r>
      <w:r w:rsidR="00CD384A" w:rsidRPr="00343611">
        <w:rPr>
          <w:rFonts w:ascii="Book Antiqua" w:hAnsi="Book Antiqua" w:cs="Times New Roman"/>
          <w:lang w:val="en-US"/>
        </w:rPr>
        <w:t xml:space="preserve">Colenso, </w:t>
      </w:r>
      <w:r w:rsidR="00CD384A" w:rsidRPr="00343611">
        <w:rPr>
          <w:rFonts w:ascii="Book Antiqua" w:hAnsi="Book Antiqua" w:cs="Times New Roman"/>
          <w:i/>
          <w:iCs/>
          <w:lang w:val="en-US"/>
        </w:rPr>
        <w:t>The Pentateuch and Book of Joshua Critically Examined</w:t>
      </w:r>
      <w:r w:rsidR="00CD384A" w:rsidRPr="00343611">
        <w:rPr>
          <w:rFonts w:ascii="Book Antiqua" w:hAnsi="Book Antiqua" w:cs="Times New Roman"/>
          <w:lang w:val="en-US"/>
        </w:rPr>
        <w:t>, 143.</w:t>
      </w:r>
    </w:p>
  </w:footnote>
  <w:footnote w:id="90">
    <w:p w14:paraId="323AA96B" w14:textId="77777777" w:rsidR="00BF3DD8" w:rsidRPr="00BF3DD8" w:rsidRDefault="008A514D" w:rsidP="00BF3DD8">
      <w:pPr>
        <w:spacing w:after="0" w:line="240" w:lineRule="auto"/>
        <w:jc w:val="both"/>
        <w:rPr>
          <w:rFonts w:ascii="Book Antiqua" w:hAnsi="Book Antiqua"/>
          <w:sz w:val="20"/>
          <w:szCs w:val="20"/>
        </w:rPr>
      </w:pPr>
      <w:r w:rsidRPr="00BF3DD8">
        <w:rPr>
          <w:rStyle w:val="FootnoteReference"/>
          <w:rFonts w:ascii="Book Antiqua" w:hAnsi="Book Antiqua"/>
          <w:sz w:val="20"/>
          <w:szCs w:val="20"/>
        </w:rPr>
        <w:footnoteRef/>
      </w:r>
      <w:r w:rsidRPr="00BF3DD8">
        <w:rPr>
          <w:rFonts w:ascii="Book Antiqua" w:hAnsi="Book Antiqua"/>
          <w:sz w:val="20"/>
          <w:szCs w:val="20"/>
        </w:rPr>
        <w:t xml:space="preserve"> </w:t>
      </w:r>
      <w:r w:rsidR="00BF3DD8" w:rsidRPr="00BF3DD8">
        <w:rPr>
          <w:rFonts w:ascii="Book Antiqua" w:hAnsi="Book Antiqua"/>
          <w:sz w:val="20"/>
          <w:szCs w:val="20"/>
        </w:rPr>
        <w:t xml:space="preserve">Jonathan A. Draper, ed., </w:t>
      </w:r>
      <w:r w:rsidR="00BF3DD8" w:rsidRPr="00BF3DD8">
        <w:rPr>
          <w:rFonts w:ascii="Book Antiqua" w:hAnsi="Book Antiqua"/>
          <w:i/>
          <w:iCs/>
          <w:sz w:val="20"/>
          <w:szCs w:val="20"/>
        </w:rPr>
        <w:t>The Eye of the Storm: Bishop John William Colenso and the Crisis of Biblical Inspiration</w:t>
      </w:r>
      <w:r w:rsidR="00BF3DD8" w:rsidRPr="00BF3DD8">
        <w:rPr>
          <w:rFonts w:ascii="Book Antiqua" w:hAnsi="Book Antiqua"/>
          <w:sz w:val="20"/>
          <w:szCs w:val="20"/>
        </w:rPr>
        <w:t>, Journal for the Study of the Old Testament Supplement Series 386 (London and New York: T&amp;T Clark International, 2003).</w:t>
      </w:r>
    </w:p>
    <w:p w14:paraId="1648412F" w14:textId="0F823F19" w:rsidR="008A514D" w:rsidRPr="003B6F16" w:rsidRDefault="0008716D">
      <w:pPr>
        <w:pStyle w:val="FootnoteText"/>
      </w:pPr>
      <w:r>
        <w:rPr>
          <w:rFonts w:ascii="Book Antiqua" w:hAnsi="Book Antiqu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852A0" w14:textId="77777777" w:rsidR="008B63FE" w:rsidRPr="00D04046" w:rsidRDefault="008B63FE" w:rsidP="0070690E">
    <w:pPr>
      <w:spacing w:after="0" w:line="240" w:lineRule="auto"/>
      <w:jc w:val="right"/>
      <w:rPr>
        <w:rFonts w:ascii="Book Antiqua" w:hAnsi="Book Antiqua"/>
        <w:kern w:val="0"/>
        <w:sz w:val="22"/>
        <w:szCs w:val="22"/>
        <w14:ligatures w14:val="none"/>
      </w:rPr>
    </w:pPr>
    <w:r w:rsidRPr="00D04046">
      <w:rPr>
        <w:rFonts w:ascii="Book Antiqua" w:hAnsi="Book Antiqua"/>
        <w:i/>
        <w:iCs/>
        <w:sz w:val="22"/>
        <w:szCs w:val="22"/>
      </w:rPr>
      <w:t>Discourses on Slavery in European Religious History</w:t>
    </w:r>
  </w:p>
  <w:p w14:paraId="65368E74" w14:textId="77777777" w:rsidR="008B63FE" w:rsidRPr="00D04046" w:rsidRDefault="008B63FE" w:rsidP="0070690E">
    <w:pPr>
      <w:pStyle w:val="Header"/>
      <w:rPr>
        <w:rFonts w:ascii="Book Antiqua" w:hAnsi="Book Antiqua"/>
        <w:sz w:val="22"/>
        <w:szCs w:val="22"/>
      </w:rPr>
    </w:pPr>
    <w:r w:rsidRPr="00D04046">
      <w:rPr>
        <w:rFonts w:ascii="Book Antiqua" w:hAnsi="Book Antiqua"/>
        <w:sz w:val="22"/>
        <w:szCs w:val="22"/>
      </w:rPr>
      <w:t>__________________________________________________________________________________</w:t>
    </w:r>
  </w:p>
  <w:p w14:paraId="2A5B416D" w14:textId="7903D92B" w:rsidR="0076120C" w:rsidRDefault="008B63FE">
    <w:pPr>
      <w:pStyle w:val="Header"/>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960D" w14:textId="6FA2EC03" w:rsidR="008B63FE" w:rsidRPr="00FE3B12" w:rsidRDefault="00DC07F3" w:rsidP="00FE3B12">
    <w:pPr>
      <w:pStyle w:val="Header"/>
      <w:rPr>
        <w:kern w:val="0"/>
        <w:sz w:val="22"/>
        <w:szCs w:val="22"/>
        <w14:ligatures w14:val="none"/>
      </w:rPr>
    </w:pPr>
    <w:r w:rsidRPr="00FE3B12">
      <w:rPr>
        <w:rFonts w:ascii="Book Antiqua" w:hAnsi="Book Antiqua"/>
        <w:i/>
        <w:iCs/>
        <w:sz w:val="22"/>
        <w:szCs w:val="22"/>
      </w:rPr>
      <w:tab/>
    </w:r>
    <w:r w:rsidR="00FE3B12" w:rsidRPr="00FE3B12">
      <w:rPr>
        <w:rFonts w:ascii="Book Antiqua" w:hAnsi="Book Antiqua"/>
        <w:i/>
        <w:iCs/>
        <w:sz w:val="22"/>
        <w:szCs w:val="22"/>
      </w:rPr>
      <w:t xml:space="preserve">                                                          </w:t>
    </w:r>
    <w:r w:rsidRPr="00FE3B12">
      <w:rPr>
        <w:rFonts w:ascii="Book Antiqua" w:hAnsi="Book Antiqua"/>
        <w:i/>
        <w:iCs/>
        <w:sz w:val="22"/>
        <w:szCs w:val="22"/>
      </w:rPr>
      <w:t xml:space="preserve">PJTM Vol. 6, No. </w:t>
    </w:r>
    <w:r w:rsidRPr="00FE3B12">
      <w:rPr>
        <w:rFonts w:ascii="Book Antiqua" w:hAnsi="Book Antiqua"/>
        <w:i/>
        <w:iCs/>
        <w:sz w:val="22"/>
        <w:szCs w:val="22"/>
        <w:lang w:val="en-US"/>
      </w:rPr>
      <w:t>2</w:t>
    </w:r>
    <w:r w:rsidRPr="00FE3B12">
      <w:rPr>
        <w:rFonts w:ascii="Book Antiqua" w:hAnsi="Book Antiqua"/>
        <w:i/>
        <w:iCs/>
        <w:sz w:val="22"/>
        <w:szCs w:val="22"/>
      </w:rPr>
      <w:t>, 202</w:t>
    </w:r>
    <w:r w:rsidRPr="00FE3B12">
      <w:rPr>
        <w:rFonts w:ascii="Book Antiqua" w:hAnsi="Book Antiqua"/>
        <w:i/>
        <w:iCs/>
        <w:sz w:val="22"/>
        <w:szCs w:val="22"/>
        <w:lang w:val="en-US"/>
      </w:rPr>
      <w:t>6</w:t>
    </w:r>
    <w:r w:rsidR="00FE3B12" w:rsidRPr="00FE3B12">
      <w:rPr>
        <w:rFonts w:ascii="Book Antiqua" w:hAnsi="Book Antiqua"/>
        <w:i/>
        <w:iCs/>
        <w:sz w:val="22"/>
        <w:szCs w:val="22"/>
      </w:rPr>
      <w:t xml:space="preserve"> </w:t>
    </w:r>
    <w:r w:rsidR="008B63FE" w:rsidRPr="00FE3B12">
      <w:rPr>
        <w:rFonts w:ascii="Book Antiqua" w:hAnsi="Book Antiqua"/>
        <w:i/>
        <w:iCs/>
        <w:sz w:val="22"/>
        <w:szCs w:val="22"/>
      </w:rPr>
      <w:t>DOI: 10.62868/</w:t>
    </w:r>
    <w:proofErr w:type="gramStart"/>
    <w:r w:rsidR="008B63FE" w:rsidRPr="00FE3B12">
      <w:rPr>
        <w:rFonts w:ascii="Book Antiqua" w:hAnsi="Book Antiqua"/>
        <w:i/>
        <w:iCs/>
        <w:sz w:val="22"/>
        <w:szCs w:val="22"/>
      </w:rPr>
      <w:t>pjtm.v</w:t>
    </w:r>
    <w:proofErr w:type="gramEnd"/>
    <w:r w:rsidR="008B63FE" w:rsidRPr="00FE3B12">
      <w:rPr>
        <w:rFonts w:ascii="Book Antiqua" w:hAnsi="Book Antiqua"/>
        <w:i/>
        <w:iCs/>
        <w:sz w:val="22"/>
        <w:szCs w:val="22"/>
      </w:rPr>
      <w:t>6i2.288</w:t>
    </w:r>
  </w:p>
  <w:p w14:paraId="239BD9A0" w14:textId="5F668591" w:rsidR="00063F46" w:rsidRPr="00FE3B12" w:rsidRDefault="008B63FE">
    <w:pPr>
      <w:pStyle w:val="Header"/>
      <w:rPr>
        <w:sz w:val="22"/>
        <w:szCs w:val="22"/>
      </w:rPr>
    </w:pPr>
    <w:r w:rsidRPr="00FE3B12">
      <w:rPr>
        <w:rFonts w:ascii="Book Antiqua" w:hAnsi="Book Antiqua"/>
        <w:i/>
        <w:iCs/>
        <w:sz w:val="22"/>
        <w:szCs w:val="22"/>
      </w:rPr>
      <w:t>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3F17" w14:textId="77777777" w:rsidR="00FE3B12" w:rsidRDefault="00FE3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B4A0F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77581"/>
    <w:multiLevelType w:val="hybridMultilevel"/>
    <w:tmpl w:val="DC38FAA4"/>
    <w:lvl w:ilvl="0" w:tplc="C1BE1C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6E2EEB"/>
    <w:multiLevelType w:val="hybridMultilevel"/>
    <w:tmpl w:val="E0AA6782"/>
    <w:lvl w:ilvl="0" w:tplc="BE3A715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95213801">
    <w:abstractNumId w:val="0"/>
  </w:num>
  <w:num w:numId="2" w16cid:durableId="2016106030">
    <w:abstractNumId w:val="2"/>
  </w:num>
  <w:num w:numId="3" w16cid:durableId="329449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D3"/>
    <w:rsid w:val="000016E5"/>
    <w:rsid w:val="0000354E"/>
    <w:rsid w:val="00007BEA"/>
    <w:rsid w:val="00012D25"/>
    <w:rsid w:val="00013282"/>
    <w:rsid w:val="0001518E"/>
    <w:rsid w:val="00015496"/>
    <w:rsid w:val="00022024"/>
    <w:rsid w:val="00022249"/>
    <w:rsid w:val="00023326"/>
    <w:rsid w:val="00026C4F"/>
    <w:rsid w:val="00031B3E"/>
    <w:rsid w:val="0003307B"/>
    <w:rsid w:val="00034B34"/>
    <w:rsid w:val="00035AC0"/>
    <w:rsid w:val="00036C30"/>
    <w:rsid w:val="00040E00"/>
    <w:rsid w:val="00041061"/>
    <w:rsid w:val="00044E49"/>
    <w:rsid w:val="000521B8"/>
    <w:rsid w:val="00057741"/>
    <w:rsid w:val="00057E0B"/>
    <w:rsid w:val="00060E32"/>
    <w:rsid w:val="00062D0A"/>
    <w:rsid w:val="00063F46"/>
    <w:rsid w:val="00067631"/>
    <w:rsid w:val="000705C8"/>
    <w:rsid w:val="00075DFC"/>
    <w:rsid w:val="00076171"/>
    <w:rsid w:val="00083501"/>
    <w:rsid w:val="0008716D"/>
    <w:rsid w:val="00093F7D"/>
    <w:rsid w:val="00094DEB"/>
    <w:rsid w:val="00095549"/>
    <w:rsid w:val="00095E7D"/>
    <w:rsid w:val="000A05E5"/>
    <w:rsid w:val="000A07D5"/>
    <w:rsid w:val="000A07ED"/>
    <w:rsid w:val="000A2726"/>
    <w:rsid w:val="000A3C3A"/>
    <w:rsid w:val="000A41F0"/>
    <w:rsid w:val="000A7ABD"/>
    <w:rsid w:val="000B13DE"/>
    <w:rsid w:val="000C6C1B"/>
    <w:rsid w:val="000C71FA"/>
    <w:rsid w:val="000C7ED1"/>
    <w:rsid w:val="000D5557"/>
    <w:rsid w:val="000D7DFF"/>
    <w:rsid w:val="000E0004"/>
    <w:rsid w:val="000E003D"/>
    <w:rsid w:val="000E1EA8"/>
    <w:rsid w:val="000E3160"/>
    <w:rsid w:val="000E6353"/>
    <w:rsid w:val="000E7387"/>
    <w:rsid w:val="000E762B"/>
    <w:rsid w:val="000F09F9"/>
    <w:rsid w:val="000F4D6E"/>
    <w:rsid w:val="000F6449"/>
    <w:rsid w:val="000F764A"/>
    <w:rsid w:val="001008B9"/>
    <w:rsid w:val="00100CD6"/>
    <w:rsid w:val="00104AAE"/>
    <w:rsid w:val="00105D1C"/>
    <w:rsid w:val="00106B32"/>
    <w:rsid w:val="00106DE4"/>
    <w:rsid w:val="00112582"/>
    <w:rsid w:val="00115D06"/>
    <w:rsid w:val="0012073B"/>
    <w:rsid w:val="001213BD"/>
    <w:rsid w:val="0012154D"/>
    <w:rsid w:val="001255D6"/>
    <w:rsid w:val="00127B56"/>
    <w:rsid w:val="00131F06"/>
    <w:rsid w:val="001337F2"/>
    <w:rsid w:val="00134F1F"/>
    <w:rsid w:val="00136605"/>
    <w:rsid w:val="00141EB2"/>
    <w:rsid w:val="00142317"/>
    <w:rsid w:val="0014464B"/>
    <w:rsid w:val="001463F9"/>
    <w:rsid w:val="00146877"/>
    <w:rsid w:val="001529B0"/>
    <w:rsid w:val="001553FC"/>
    <w:rsid w:val="00157292"/>
    <w:rsid w:val="00161B70"/>
    <w:rsid w:val="00162227"/>
    <w:rsid w:val="001676B6"/>
    <w:rsid w:val="001707BF"/>
    <w:rsid w:val="00172393"/>
    <w:rsid w:val="00172ECE"/>
    <w:rsid w:val="0017571C"/>
    <w:rsid w:val="00176038"/>
    <w:rsid w:val="00177F84"/>
    <w:rsid w:val="001810F7"/>
    <w:rsid w:val="00190E67"/>
    <w:rsid w:val="00190FD3"/>
    <w:rsid w:val="00191581"/>
    <w:rsid w:val="00192551"/>
    <w:rsid w:val="0019262F"/>
    <w:rsid w:val="0019368E"/>
    <w:rsid w:val="00193FF2"/>
    <w:rsid w:val="00195AB9"/>
    <w:rsid w:val="001A10B1"/>
    <w:rsid w:val="001A3216"/>
    <w:rsid w:val="001A5C06"/>
    <w:rsid w:val="001A6B50"/>
    <w:rsid w:val="001A6EE0"/>
    <w:rsid w:val="001B7F0E"/>
    <w:rsid w:val="001C04EC"/>
    <w:rsid w:val="001C2622"/>
    <w:rsid w:val="001C380B"/>
    <w:rsid w:val="001C6BBC"/>
    <w:rsid w:val="001D2307"/>
    <w:rsid w:val="001D24A8"/>
    <w:rsid w:val="001D4B1C"/>
    <w:rsid w:val="001E26C0"/>
    <w:rsid w:val="001E4765"/>
    <w:rsid w:val="001E5BE2"/>
    <w:rsid w:val="001E61A3"/>
    <w:rsid w:val="001E7132"/>
    <w:rsid w:val="001E74BE"/>
    <w:rsid w:val="001F1540"/>
    <w:rsid w:val="001F249B"/>
    <w:rsid w:val="001F3EBA"/>
    <w:rsid w:val="001F4E67"/>
    <w:rsid w:val="001F55C8"/>
    <w:rsid w:val="001F5F7D"/>
    <w:rsid w:val="001F7B04"/>
    <w:rsid w:val="00203DEE"/>
    <w:rsid w:val="00213C80"/>
    <w:rsid w:val="002154B6"/>
    <w:rsid w:val="00220D02"/>
    <w:rsid w:val="00230443"/>
    <w:rsid w:val="00231424"/>
    <w:rsid w:val="0023149B"/>
    <w:rsid w:val="00233B75"/>
    <w:rsid w:val="00233E19"/>
    <w:rsid w:val="0023503F"/>
    <w:rsid w:val="002367AE"/>
    <w:rsid w:val="00241E1E"/>
    <w:rsid w:val="002571D3"/>
    <w:rsid w:val="00257DD2"/>
    <w:rsid w:val="00261757"/>
    <w:rsid w:val="00261F4D"/>
    <w:rsid w:val="00265208"/>
    <w:rsid w:val="0026653C"/>
    <w:rsid w:val="00274B03"/>
    <w:rsid w:val="00275346"/>
    <w:rsid w:val="002765B9"/>
    <w:rsid w:val="0027676B"/>
    <w:rsid w:val="00277A59"/>
    <w:rsid w:val="00280929"/>
    <w:rsid w:val="00280978"/>
    <w:rsid w:val="0028113A"/>
    <w:rsid w:val="00282F50"/>
    <w:rsid w:val="00285B60"/>
    <w:rsid w:val="0029125F"/>
    <w:rsid w:val="002941EB"/>
    <w:rsid w:val="00295C84"/>
    <w:rsid w:val="002A169F"/>
    <w:rsid w:val="002A2523"/>
    <w:rsid w:val="002A3150"/>
    <w:rsid w:val="002A369A"/>
    <w:rsid w:val="002A4A48"/>
    <w:rsid w:val="002B1C72"/>
    <w:rsid w:val="002B7EC6"/>
    <w:rsid w:val="002C05FF"/>
    <w:rsid w:val="002C06A3"/>
    <w:rsid w:val="002C0DDE"/>
    <w:rsid w:val="002C1D3C"/>
    <w:rsid w:val="002C4EEA"/>
    <w:rsid w:val="002C72E8"/>
    <w:rsid w:val="002D0A24"/>
    <w:rsid w:val="002D5F52"/>
    <w:rsid w:val="002D6946"/>
    <w:rsid w:val="002E051B"/>
    <w:rsid w:val="002E192D"/>
    <w:rsid w:val="002E2583"/>
    <w:rsid w:val="002E503C"/>
    <w:rsid w:val="002E64B8"/>
    <w:rsid w:val="002E7B9F"/>
    <w:rsid w:val="002F0FF7"/>
    <w:rsid w:val="002F1662"/>
    <w:rsid w:val="002F204B"/>
    <w:rsid w:val="002F54E1"/>
    <w:rsid w:val="00302259"/>
    <w:rsid w:val="003061C9"/>
    <w:rsid w:val="003065FC"/>
    <w:rsid w:val="003071E8"/>
    <w:rsid w:val="00307704"/>
    <w:rsid w:val="003103F5"/>
    <w:rsid w:val="0031131D"/>
    <w:rsid w:val="00313B1C"/>
    <w:rsid w:val="00317AB8"/>
    <w:rsid w:val="00322468"/>
    <w:rsid w:val="003244DE"/>
    <w:rsid w:val="00327210"/>
    <w:rsid w:val="003304AC"/>
    <w:rsid w:val="00342282"/>
    <w:rsid w:val="00343611"/>
    <w:rsid w:val="00343963"/>
    <w:rsid w:val="0034636D"/>
    <w:rsid w:val="003508F1"/>
    <w:rsid w:val="00351B0C"/>
    <w:rsid w:val="00353186"/>
    <w:rsid w:val="00354AD3"/>
    <w:rsid w:val="003564D7"/>
    <w:rsid w:val="003567D3"/>
    <w:rsid w:val="00356F93"/>
    <w:rsid w:val="00364E18"/>
    <w:rsid w:val="00367DC4"/>
    <w:rsid w:val="003714FB"/>
    <w:rsid w:val="003740FC"/>
    <w:rsid w:val="00374881"/>
    <w:rsid w:val="003750C8"/>
    <w:rsid w:val="0037593E"/>
    <w:rsid w:val="00376BDB"/>
    <w:rsid w:val="00377122"/>
    <w:rsid w:val="0038024A"/>
    <w:rsid w:val="003836B3"/>
    <w:rsid w:val="00383781"/>
    <w:rsid w:val="00383DB0"/>
    <w:rsid w:val="00385608"/>
    <w:rsid w:val="003860D3"/>
    <w:rsid w:val="00390A85"/>
    <w:rsid w:val="0039364A"/>
    <w:rsid w:val="003943FE"/>
    <w:rsid w:val="0039535D"/>
    <w:rsid w:val="003A655B"/>
    <w:rsid w:val="003B3A74"/>
    <w:rsid w:val="003B540C"/>
    <w:rsid w:val="003B63FC"/>
    <w:rsid w:val="003B6E03"/>
    <w:rsid w:val="003B6F16"/>
    <w:rsid w:val="003C1CF6"/>
    <w:rsid w:val="003C58B1"/>
    <w:rsid w:val="003D001C"/>
    <w:rsid w:val="003D657E"/>
    <w:rsid w:val="003D79A9"/>
    <w:rsid w:val="003E0564"/>
    <w:rsid w:val="003E2474"/>
    <w:rsid w:val="003E24E0"/>
    <w:rsid w:val="003E30B4"/>
    <w:rsid w:val="003E345C"/>
    <w:rsid w:val="003E3C05"/>
    <w:rsid w:val="003E40E1"/>
    <w:rsid w:val="003E5FEB"/>
    <w:rsid w:val="003F4FBB"/>
    <w:rsid w:val="003F687A"/>
    <w:rsid w:val="004003A3"/>
    <w:rsid w:val="00410E27"/>
    <w:rsid w:val="004142E9"/>
    <w:rsid w:val="0041546F"/>
    <w:rsid w:val="00415676"/>
    <w:rsid w:val="00415D3A"/>
    <w:rsid w:val="0041651F"/>
    <w:rsid w:val="00416CEF"/>
    <w:rsid w:val="00416FAA"/>
    <w:rsid w:val="004208E1"/>
    <w:rsid w:val="00425FCA"/>
    <w:rsid w:val="004262C1"/>
    <w:rsid w:val="00430A49"/>
    <w:rsid w:val="00430E5B"/>
    <w:rsid w:val="004318AD"/>
    <w:rsid w:val="00432554"/>
    <w:rsid w:val="00434B10"/>
    <w:rsid w:val="00441236"/>
    <w:rsid w:val="004438E4"/>
    <w:rsid w:val="00444E66"/>
    <w:rsid w:val="00445833"/>
    <w:rsid w:val="004504B2"/>
    <w:rsid w:val="0045283D"/>
    <w:rsid w:val="00453AD8"/>
    <w:rsid w:val="004540A9"/>
    <w:rsid w:val="00454684"/>
    <w:rsid w:val="00461221"/>
    <w:rsid w:val="00461C5F"/>
    <w:rsid w:val="00461CEA"/>
    <w:rsid w:val="004624DC"/>
    <w:rsid w:val="00462A75"/>
    <w:rsid w:val="0046356D"/>
    <w:rsid w:val="004754B4"/>
    <w:rsid w:val="004761BA"/>
    <w:rsid w:val="0047675C"/>
    <w:rsid w:val="00476839"/>
    <w:rsid w:val="004804E8"/>
    <w:rsid w:val="00484F56"/>
    <w:rsid w:val="00485F67"/>
    <w:rsid w:val="00486070"/>
    <w:rsid w:val="00491ABF"/>
    <w:rsid w:val="0049333E"/>
    <w:rsid w:val="00494B32"/>
    <w:rsid w:val="004A068A"/>
    <w:rsid w:val="004A3D1E"/>
    <w:rsid w:val="004B074E"/>
    <w:rsid w:val="004B0C15"/>
    <w:rsid w:val="004B15D7"/>
    <w:rsid w:val="004B57CD"/>
    <w:rsid w:val="004C0F13"/>
    <w:rsid w:val="004C1761"/>
    <w:rsid w:val="004C34CE"/>
    <w:rsid w:val="004C404C"/>
    <w:rsid w:val="004C4A7A"/>
    <w:rsid w:val="004C575E"/>
    <w:rsid w:val="004C6AEF"/>
    <w:rsid w:val="004C7EA4"/>
    <w:rsid w:val="004D1500"/>
    <w:rsid w:val="004D245E"/>
    <w:rsid w:val="004D6629"/>
    <w:rsid w:val="004D7B9D"/>
    <w:rsid w:val="004E3D64"/>
    <w:rsid w:val="004E3E26"/>
    <w:rsid w:val="004E45A2"/>
    <w:rsid w:val="004E5D86"/>
    <w:rsid w:val="004E6A2E"/>
    <w:rsid w:val="004F05A5"/>
    <w:rsid w:val="004F12C6"/>
    <w:rsid w:val="004F1CD5"/>
    <w:rsid w:val="004F3FFC"/>
    <w:rsid w:val="00502A8C"/>
    <w:rsid w:val="005042FA"/>
    <w:rsid w:val="00507217"/>
    <w:rsid w:val="00507EEE"/>
    <w:rsid w:val="0051473D"/>
    <w:rsid w:val="00517081"/>
    <w:rsid w:val="0051747E"/>
    <w:rsid w:val="00534271"/>
    <w:rsid w:val="00540666"/>
    <w:rsid w:val="00544E6D"/>
    <w:rsid w:val="005459E2"/>
    <w:rsid w:val="005471B1"/>
    <w:rsid w:val="00555FE3"/>
    <w:rsid w:val="005571F1"/>
    <w:rsid w:val="0056101B"/>
    <w:rsid w:val="00561699"/>
    <w:rsid w:val="005636F9"/>
    <w:rsid w:val="005648E4"/>
    <w:rsid w:val="00565E13"/>
    <w:rsid w:val="00573848"/>
    <w:rsid w:val="00574B6F"/>
    <w:rsid w:val="00580643"/>
    <w:rsid w:val="00583CDE"/>
    <w:rsid w:val="00586FC1"/>
    <w:rsid w:val="005927AC"/>
    <w:rsid w:val="005933A8"/>
    <w:rsid w:val="00597ED6"/>
    <w:rsid w:val="005A0DBF"/>
    <w:rsid w:val="005A16C5"/>
    <w:rsid w:val="005A21A4"/>
    <w:rsid w:val="005A328A"/>
    <w:rsid w:val="005A3CFE"/>
    <w:rsid w:val="005C44E2"/>
    <w:rsid w:val="005C4E6F"/>
    <w:rsid w:val="005D0994"/>
    <w:rsid w:val="005D2268"/>
    <w:rsid w:val="005D2281"/>
    <w:rsid w:val="005E06EB"/>
    <w:rsid w:val="005E3D08"/>
    <w:rsid w:val="005E4423"/>
    <w:rsid w:val="005E645A"/>
    <w:rsid w:val="005E69A6"/>
    <w:rsid w:val="005F25FE"/>
    <w:rsid w:val="005F2816"/>
    <w:rsid w:val="005F28E7"/>
    <w:rsid w:val="005F4ED1"/>
    <w:rsid w:val="00601465"/>
    <w:rsid w:val="00603938"/>
    <w:rsid w:val="00606537"/>
    <w:rsid w:val="00611080"/>
    <w:rsid w:val="0061431B"/>
    <w:rsid w:val="00616B82"/>
    <w:rsid w:val="0062152C"/>
    <w:rsid w:val="0062299E"/>
    <w:rsid w:val="0062414A"/>
    <w:rsid w:val="00626F40"/>
    <w:rsid w:val="00632A37"/>
    <w:rsid w:val="00633B92"/>
    <w:rsid w:val="00635566"/>
    <w:rsid w:val="006355E3"/>
    <w:rsid w:val="00636685"/>
    <w:rsid w:val="006414A9"/>
    <w:rsid w:val="00643153"/>
    <w:rsid w:val="00651F63"/>
    <w:rsid w:val="00654A4C"/>
    <w:rsid w:val="00660091"/>
    <w:rsid w:val="00660BEC"/>
    <w:rsid w:val="0066705F"/>
    <w:rsid w:val="00674C92"/>
    <w:rsid w:val="006767E9"/>
    <w:rsid w:val="0068643B"/>
    <w:rsid w:val="00697858"/>
    <w:rsid w:val="006A773F"/>
    <w:rsid w:val="006B1799"/>
    <w:rsid w:val="006B37AF"/>
    <w:rsid w:val="006B51BE"/>
    <w:rsid w:val="006C08FD"/>
    <w:rsid w:val="006D194F"/>
    <w:rsid w:val="006E29B6"/>
    <w:rsid w:val="006E2BB0"/>
    <w:rsid w:val="006E2E7E"/>
    <w:rsid w:val="006E3AA9"/>
    <w:rsid w:val="006E4B9A"/>
    <w:rsid w:val="006F073A"/>
    <w:rsid w:val="006F1C34"/>
    <w:rsid w:val="006F4F07"/>
    <w:rsid w:val="006F62BE"/>
    <w:rsid w:val="0070473E"/>
    <w:rsid w:val="0070690E"/>
    <w:rsid w:val="00712BF9"/>
    <w:rsid w:val="00714DDC"/>
    <w:rsid w:val="00715EC2"/>
    <w:rsid w:val="00717776"/>
    <w:rsid w:val="00721960"/>
    <w:rsid w:val="00723178"/>
    <w:rsid w:val="00731EFE"/>
    <w:rsid w:val="00735587"/>
    <w:rsid w:val="00740ABE"/>
    <w:rsid w:val="00741285"/>
    <w:rsid w:val="00743C2C"/>
    <w:rsid w:val="00746A22"/>
    <w:rsid w:val="00746B0D"/>
    <w:rsid w:val="0074775D"/>
    <w:rsid w:val="0074795D"/>
    <w:rsid w:val="00750C2F"/>
    <w:rsid w:val="00750E9D"/>
    <w:rsid w:val="007550AF"/>
    <w:rsid w:val="00755548"/>
    <w:rsid w:val="00756CF7"/>
    <w:rsid w:val="00756EC4"/>
    <w:rsid w:val="0076120C"/>
    <w:rsid w:val="0076281F"/>
    <w:rsid w:val="007632D2"/>
    <w:rsid w:val="00763AC6"/>
    <w:rsid w:val="007665ED"/>
    <w:rsid w:val="007737B2"/>
    <w:rsid w:val="00787158"/>
    <w:rsid w:val="0079154B"/>
    <w:rsid w:val="007A2220"/>
    <w:rsid w:val="007A24A0"/>
    <w:rsid w:val="007A28A0"/>
    <w:rsid w:val="007A324F"/>
    <w:rsid w:val="007A3763"/>
    <w:rsid w:val="007A492A"/>
    <w:rsid w:val="007A4BEF"/>
    <w:rsid w:val="007B0ABB"/>
    <w:rsid w:val="007B7233"/>
    <w:rsid w:val="007C5BA6"/>
    <w:rsid w:val="007C6AE5"/>
    <w:rsid w:val="007D2D6C"/>
    <w:rsid w:val="007D3E2D"/>
    <w:rsid w:val="007D4594"/>
    <w:rsid w:val="007D7CDD"/>
    <w:rsid w:val="007E0BB8"/>
    <w:rsid w:val="007E1404"/>
    <w:rsid w:val="007E4EF8"/>
    <w:rsid w:val="007E7CEA"/>
    <w:rsid w:val="007F04D1"/>
    <w:rsid w:val="007F4A28"/>
    <w:rsid w:val="00800E28"/>
    <w:rsid w:val="00811106"/>
    <w:rsid w:val="00812D9C"/>
    <w:rsid w:val="00815A51"/>
    <w:rsid w:val="008174FD"/>
    <w:rsid w:val="0082145F"/>
    <w:rsid w:val="0082647D"/>
    <w:rsid w:val="0082691B"/>
    <w:rsid w:val="008313CD"/>
    <w:rsid w:val="0083158D"/>
    <w:rsid w:val="0083163B"/>
    <w:rsid w:val="00835990"/>
    <w:rsid w:val="00835EBE"/>
    <w:rsid w:val="0083665B"/>
    <w:rsid w:val="008407B0"/>
    <w:rsid w:val="00844F84"/>
    <w:rsid w:val="00847036"/>
    <w:rsid w:val="00847C2A"/>
    <w:rsid w:val="008502CA"/>
    <w:rsid w:val="0085259A"/>
    <w:rsid w:val="008531B0"/>
    <w:rsid w:val="008537FA"/>
    <w:rsid w:val="008555AF"/>
    <w:rsid w:val="0086134A"/>
    <w:rsid w:val="0086308D"/>
    <w:rsid w:val="008631CC"/>
    <w:rsid w:val="008650E1"/>
    <w:rsid w:val="008673F7"/>
    <w:rsid w:val="00873789"/>
    <w:rsid w:val="0087722E"/>
    <w:rsid w:val="00880D2E"/>
    <w:rsid w:val="00883768"/>
    <w:rsid w:val="0088529C"/>
    <w:rsid w:val="008867C4"/>
    <w:rsid w:val="008869BD"/>
    <w:rsid w:val="008878BC"/>
    <w:rsid w:val="00891BBB"/>
    <w:rsid w:val="008933DA"/>
    <w:rsid w:val="008948E1"/>
    <w:rsid w:val="00895562"/>
    <w:rsid w:val="008958FC"/>
    <w:rsid w:val="00896623"/>
    <w:rsid w:val="008966F2"/>
    <w:rsid w:val="008A473E"/>
    <w:rsid w:val="008A4F3A"/>
    <w:rsid w:val="008A514D"/>
    <w:rsid w:val="008B0393"/>
    <w:rsid w:val="008B2EDF"/>
    <w:rsid w:val="008B3E9B"/>
    <w:rsid w:val="008B4049"/>
    <w:rsid w:val="008B4D61"/>
    <w:rsid w:val="008B63FE"/>
    <w:rsid w:val="008B79E5"/>
    <w:rsid w:val="008C4005"/>
    <w:rsid w:val="008C4E0E"/>
    <w:rsid w:val="008C72A9"/>
    <w:rsid w:val="008D0A23"/>
    <w:rsid w:val="008D1F5C"/>
    <w:rsid w:val="008D2F67"/>
    <w:rsid w:val="008D40CD"/>
    <w:rsid w:val="008D5315"/>
    <w:rsid w:val="008D5677"/>
    <w:rsid w:val="008D5EE0"/>
    <w:rsid w:val="008E058A"/>
    <w:rsid w:val="008E7A56"/>
    <w:rsid w:val="008F0E77"/>
    <w:rsid w:val="008F25C3"/>
    <w:rsid w:val="009103E9"/>
    <w:rsid w:val="00914F6D"/>
    <w:rsid w:val="009201C9"/>
    <w:rsid w:val="00920366"/>
    <w:rsid w:val="00920D11"/>
    <w:rsid w:val="00921BFC"/>
    <w:rsid w:val="009365DD"/>
    <w:rsid w:val="00936E69"/>
    <w:rsid w:val="00941AD8"/>
    <w:rsid w:val="00947322"/>
    <w:rsid w:val="00953F63"/>
    <w:rsid w:val="00954F57"/>
    <w:rsid w:val="00960C24"/>
    <w:rsid w:val="009622EE"/>
    <w:rsid w:val="00963552"/>
    <w:rsid w:val="009668AD"/>
    <w:rsid w:val="00972898"/>
    <w:rsid w:val="00972B98"/>
    <w:rsid w:val="0097558B"/>
    <w:rsid w:val="009841F0"/>
    <w:rsid w:val="00986AE0"/>
    <w:rsid w:val="00987591"/>
    <w:rsid w:val="009907D4"/>
    <w:rsid w:val="009935BC"/>
    <w:rsid w:val="00994153"/>
    <w:rsid w:val="009958DC"/>
    <w:rsid w:val="00995EAC"/>
    <w:rsid w:val="009A2254"/>
    <w:rsid w:val="009A42A8"/>
    <w:rsid w:val="009A6158"/>
    <w:rsid w:val="009A6773"/>
    <w:rsid w:val="009B1BFF"/>
    <w:rsid w:val="009B1D0B"/>
    <w:rsid w:val="009B31F2"/>
    <w:rsid w:val="009B4146"/>
    <w:rsid w:val="009B5563"/>
    <w:rsid w:val="009B75BF"/>
    <w:rsid w:val="009C0661"/>
    <w:rsid w:val="009C15F9"/>
    <w:rsid w:val="009C18B7"/>
    <w:rsid w:val="009C25A5"/>
    <w:rsid w:val="009C31C7"/>
    <w:rsid w:val="009C48D7"/>
    <w:rsid w:val="009C494A"/>
    <w:rsid w:val="009C54D3"/>
    <w:rsid w:val="009D0C95"/>
    <w:rsid w:val="009D345D"/>
    <w:rsid w:val="009D6463"/>
    <w:rsid w:val="009D64CE"/>
    <w:rsid w:val="009E1A34"/>
    <w:rsid w:val="009F1F6A"/>
    <w:rsid w:val="009F69AF"/>
    <w:rsid w:val="009F719A"/>
    <w:rsid w:val="009F7B89"/>
    <w:rsid w:val="00A02451"/>
    <w:rsid w:val="00A03229"/>
    <w:rsid w:val="00A044F2"/>
    <w:rsid w:val="00A12DBA"/>
    <w:rsid w:val="00A13031"/>
    <w:rsid w:val="00A13815"/>
    <w:rsid w:val="00A14452"/>
    <w:rsid w:val="00A14E40"/>
    <w:rsid w:val="00A2294F"/>
    <w:rsid w:val="00A2707F"/>
    <w:rsid w:val="00A277BE"/>
    <w:rsid w:val="00A35E6B"/>
    <w:rsid w:val="00A449A2"/>
    <w:rsid w:val="00A454D5"/>
    <w:rsid w:val="00A45EF2"/>
    <w:rsid w:val="00A461DE"/>
    <w:rsid w:val="00A46265"/>
    <w:rsid w:val="00A4701B"/>
    <w:rsid w:val="00A56FBC"/>
    <w:rsid w:val="00A63D0E"/>
    <w:rsid w:val="00A64CE7"/>
    <w:rsid w:val="00A65050"/>
    <w:rsid w:val="00A65ACF"/>
    <w:rsid w:val="00A663F2"/>
    <w:rsid w:val="00A70DB5"/>
    <w:rsid w:val="00A75B48"/>
    <w:rsid w:val="00A77582"/>
    <w:rsid w:val="00A7758F"/>
    <w:rsid w:val="00A77A00"/>
    <w:rsid w:val="00A81D9D"/>
    <w:rsid w:val="00A82023"/>
    <w:rsid w:val="00A92685"/>
    <w:rsid w:val="00AA0C8D"/>
    <w:rsid w:val="00AA2988"/>
    <w:rsid w:val="00AB2C36"/>
    <w:rsid w:val="00AB2D92"/>
    <w:rsid w:val="00AB3724"/>
    <w:rsid w:val="00AD1923"/>
    <w:rsid w:val="00AD205D"/>
    <w:rsid w:val="00AD32BF"/>
    <w:rsid w:val="00AD4B60"/>
    <w:rsid w:val="00AE14DE"/>
    <w:rsid w:val="00AE2E4C"/>
    <w:rsid w:val="00AE584A"/>
    <w:rsid w:val="00AF18B0"/>
    <w:rsid w:val="00AF2B03"/>
    <w:rsid w:val="00AF3546"/>
    <w:rsid w:val="00AF7D83"/>
    <w:rsid w:val="00B03459"/>
    <w:rsid w:val="00B11995"/>
    <w:rsid w:val="00B16F8E"/>
    <w:rsid w:val="00B17B06"/>
    <w:rsid w:val="00B23459"/>
    <w:rsid w:val="00B23F7D"/>
    <w:rsid w:val="00B26836"/>
    <w:rsid w:val="00B363F4"/>
    <w:rsid w:val="00B40316"/>
    <w:rsid w:val="00B403D4"/>
    <w:rsid w:val="00B40F5E"/>
    <w:rsid w:val="00B44085"/>
    <w:rsid w:val="00B452E6"/>
    <w:rsid w:val="00B4727F"/>
    <w:rsid w:val="00B47896"/>
    <w:rsid w:val="00B5156A"/>
    <w:rsid w:val="00B5360D"/>
    <w:rsid w:val="00B540C8"/>
    <w:rsid w:val="00B57B89"/>
    <w:rsid w:val="00B61F92"/>
    <w:rsid w:val="00B62801"/>
    <w:rsid w:val="00B643B1"/>
    <w:rsid w:val="00B67183"/>
    <w:rsid w:val="00B702B4"/>
    <w:rsid w:val="00B719C3"/>
    <w:rsid w:val="00B75858"/>
    <w:rsid w:val="00B851B4"/>
    <w:rsid w:val="00B854D9"/>
    <w:rsid w:val="00B855E4"/>
    <w:rsid w:val="00B86C29"/>
    <w:rsid w:val="00B87303"/>
    <w:rsid w:val="00B90D87"/>
    <w:rsid w:val="00BA263E"/>
    <w:rsid w:val="00BA3645"/>
    <w:rsid w:val="00BA3BC2"/>
    <w:rsid w:val="00BA50E0"/>
    <w:rsid w:val="00BA59DB"/>
    <w:rsid w:val="00BB27EB"/>
    <w:rsid w:val="00BB37F3"/>
    <w:rsid w:val="00BB43AF"/>
    <w:rsid w:val="00BB46CF"/>
    <w:rsid w:val="00BB48DE"/>
    <w:rsid w:val="00BB4ADE"/>
    <w:rsid w:val="00BC184E"/>
    <w:rsid w:val="00BC33EC"/>
    <w:rsid w:val="00BE1C3F"/>
    <w:rsid w:val="00BE230C"/>
    <w:rsid w:val="00BE484C"/>
    <w:rsid w:val="00BE4AD5"/>
    <w:rsid w:val="00BE7270"/>
    <w:rsid w:val="00BF0CCE"/>
    <w:rsid w:val="00BF27EF"/>
    <w:rsid w:val="00BF3DD8"/>
    <w:rsid w:val="00BF3EB1"/>
    <w:rsid w:val="00BF3EBD"/>
    <w:rsid w:val="00BF5AB0"/>
    <w:rsid w:val="00C04A73"/>
    <w:rsid w:val="00C0637D"/>
    <w:rsid w:val="00C12163"/>
    <w:rsid w:val="00C15378"/>
    <w:rsid w:val="00C17BBA"/>
    <w:rsid w:val="00C24693"/>
    <w:rsid w:val="00C305E9"/>
    <w:rsid w:val="00C30DCC"/>
    <w:rsid w:val="00C363FE"/>
    <w:rsid w:val="00C43230"/>
    <w:rsid w:val="00C45D98"/>
    <w:rsid w:val="00C45E32"/>
    <w:rsid w:val="00C46952"/>
    <w:rsid w:val="00C50317"/>
    <w:rsid w:val="00C52FB0"/>
    <w:rsid w:val="00C5378C"/>
    <w:rsid w:val="00C61F67"/>
    <w:rsid w:val="00C63C99"/>
    <w:rsid w:val="00C658D7"/>
    <w:rsid w:val="00C65961"/>
    <w:rsid w:val="00C65E15"/>
    <w:rsid w:val="00C73D5B"/>
    <w:rsid w:val="00C73F75"/>
    <w:rsid w:val="00C77F9D"/>
    <w:rsid w:val="00C81400"/>
    <w:rsid w:val="00C81673"/>
    <w:rsid w:val="00C926E7"/>
    <w:rsid w:val="00CA326B"/>
    <w:rsid w:val="00CA6B42"/>
    <w:rsid w:val="00CB0983"/>
    <w:rsid w:val="00CB2920"/>
    <w:rsid w:val="00CB46A7"/>
    <w:rsid w:val="00CB598A"/>
    <w:rsid w:val="00CB5AAE"/>
    <w:rsid w:val="00CB72D8"/>
    <w:rsid w:val="00CB7EF4"/>
    <w:rsid w:val="00CC1077"/>
    <w:rsid w:val="00CC2974"/>
    <w:rsid w:val="00CC4B5C"/>
    <w:rsid w:val="00CD17C5"/>
    <w:rsid w:val="00CD384A"/>
    <w:rsid w:val="00CD5174"/>
    <w:rsid w:val="00CD7807"/>
    <w:rsid w:val="00CE1327"/>
    <w:rsid w:val="00CE6096"/>
    <w:rsid w:val="00CE6341"/>
    <w:rsid w:val="00CE69B4"/>
    <w:rsid w:val="00CE7643"/>
    <w:rsid w:val="00CF1C90"/>
    <w:rsid w:val="00CF2F47"/>
    <w:rsid w:val="00CF471D"/>
    <w:rsid w:val="00CF61A3"/>
    <w:rsid w:val="00CF7C7A"/>
    <w:rsid w:val="00D01992"/>
    <w:rsid w:val="00D01BD5"/>
    <w:rsid w:val="00D03ACF"/>
    <w:rsid w:val="00D04046"/>
    <w:rsid w:val="00D04634"/>
    <w:rsid w:val="00D05042"/>
    <w:rsid w:val="00D05BBC"/>
    <w:rsid w:val="00D05FB0"/>
    <w:rsid w:val="00D07001"/>
    <w:rsid w:val="00D12DFA"/>
    <w:rsid w:val="00D22B39"/>
    <w:rsid w:val="00D22BE8"/>
    <w:rsid w:val="00D2362C"/>
    <w:rsid w:val="00D23D19"/>
    <w:rsid w:val="00D257AE"/>
    <w:rsid w:val="00D343DD"/>
    <w:rsid w:val="00D35830"/>
    <w:rsid w:val="00D3665F"/>
    <w:rsid w:val="00D36C4F"/>
    <w:rsid w:val="00D37239"/>
    <w:rsid w:val="00D40328"/>
    <w:rsid w:val="00D4086B"/>
    <w:rsid w:val="00D42929"/>
    <w:rsid w:val="00D44403"/>
    <w:rsid w:val="00D449C6"/>
    <w:rsid w:val="00D45550"/>
    <w:rsid w:val="00D50B16"/>
    <w:rsid w:val="00D55474"/>
    <w:rsid w:val="00D554BA"/>
    <w:rsid w:val="00D56E97"/>
    <w:rsid w:val="00D61A54"/>
    <w:rsid w:val="00D6235D"/>
    <w:rsid w:val="00D63823"/>
    <w:rsid w:val="00D7300D"/>
    <w:rsid w:val="00D75825"/>
    <w:rsid w:val="00D75C4D"/>
    <w:rsid w:val="00D76C87"/>
    <w:rsid w:val="00D80392"/>
    <w:rsid w:val="00D81471"/>
    <w:rsid w:val="00D82180"/>
    <w:rsid w:val="00D827EB"/>
    <w:rsid w:val="00D8346C"/>
    <w:rsid w:val="00D91D1F"/>
    <w:rsid w:val="00D9532D"/>
    <w:rsid w:val="00D97DC5"/>
    <w:rsid w:val="00DA0195"/>
    <w:rsid w:val="00DA76D6"/>
    <w:rsid w:val="00DB039B"/>
    <w:rsid w:val="00DB11F7"/>
    <w:rsid w:val="00DB1A12"/>
    <w:rsid w:val="00DB1DFB"/>
    <w:rsid w:val="00DC07F3"/>
    <w:rsid w:val="00DC10AE"/>
    <w:rsid w:val="00DC26C3"/>
    <w:rsid w:val="00DC3536"/>
    <w:rsid w:val="00DC50CA"/>
    <w:rsid w:val="00DD08D3"/>
    <w:rsid w:val="00DD310D"/>
    <w:rsid w:val="00DD4EA2"/>
    <w:rsid w:val="00DD5FC3"/>
    <w:rsid w:val="00DE09FB"/>
    <w:rsid w:val="00DE5295"/>
    <w:rsid w:val="00DF11A6"/>
    <w:rsid w:val="00DF7A83"/>
    <w:rsid w:val="00DF7ADE"/>
    <w:rsid w:val="00DF7EC7"/>
    <w:rsid w:val="00E075D3"/>
    <w:rsid w:val="00E07A35"/>
    <w:rsid w:val="00E1085F"/>
    <w:rsid w:val="00E12C04"/>
    <w:rsid w:val="00E13796"/>
    <w:rsid w:val="00E151B0"/>
    <w:rsid w:val="00E15595"/>
    <w:rsid w:val="00E155F7"/>
    <w:rsid w:val="00E17476"/>
    <w:rsid w:val="00E21BC9"/>
    <w:rsid w:val="00E25A6E"/>
    <w:rsid w:val="00E26559"/>
    <w:rsid w:val="00E2664D"/>
    <w:rsid w:val="00E2701C"/>
    <w:rsid w:val="00E305E6"/>
    <w:rsid w:val="00E435D4"/>
    <w:rsid w:val="00E45005"/>
    <w:rsid w:val="00E47399"/>
    <w:rsid w:val="00E53C99"/>
    <w:rsid w:val="00E600FA"/>
    <w:rsid w:val="00E60129"/>
    <w:rsid w:val="00E6612E"/>
    <w:rsid w:val="00E66814"/>
    <w:rsid w:val="00E67FFA"/>
    <w:rsid w:val="00E706A4"/>
    <w:rsid w:val="00E72C74"/>
    <w:rsid w:val="00E72FAE"/>
    <w:rsid w:val="00E81063"/>
    <w:rsid w:val="00E8529E"/>
    <w:rsid w:val="00E86517"/>
    <w:rsid w:val="00E91116"/>
    <w:rsid w:val="00E92A51"/>
    <w:rsid w:val="00E92BF1"/>
    <w:rsid w:val="00E944C1"/>
    <w:rsid w:val="00E9797C"/>
    <w:rsid w:val="00E97D83"/>
    <w:rsid w:val="00EA70CC"/>
    <w:rsid w:val="00EB47F4"/>
    <w:rsid w:val="00EB53E0"/>
    <w:rsid w:val="00EC0839"/>
    <w:rsid w:val="00EC3662"/>
    <w:rsid w:val="00EC3683"/>
    <w:rsid w:val="00EC36C8"/>
    <w:rsid w:val="00EC36FA"/>
    <w:rsid w:val="00EC3B80"/>
    <w:rsid w:val="00EC4772"/>
    <w:rsid w:val="00EC6081"/>
    <w:rsid w:val="00ED0212"/>
    <w:rsid w:val="00ED2623"/>
    <w:rsid w:val="00ED3CF0"/>
    <w:rsid w:val="00ED5DEA"/>
    <w:rsid w:val="00ED619C"/>
    <w:rsid w:val="00ED7A39"/>
    <w:rsid w:val="00EE3B7C"/>
    <w:rsid w:val="00EF15DA"/>
    <w:rsid w:val="00EF210E"/>
    <w:rsid w:val="00EF3325"/>
    <w:rsid w:val="00EF4E14"/>
    <w:rsid w:val="00EF4F39"/>
    <w:rsid w:val="00EF631E"/>
    <w:rsid w:val="00EF7209"/>
    <w:rsid w:val="00F04397"/>
    <w:rsid w:val="00F10A25"/>
    <w:rsid w:val="00F15A77"/>
    <w:rsid w:val="00F17EDD"/>
    <w:rsid w:val="00F225C9"/>
    <w:rsid w:val="00F2263A"/>
    <w:rsid w:val="00F26EFE"/>
    <w:rsid w:val="00F3348C"/>
    <w:rsid w:val="00F34700"/>
    <w:rsid w:val="00F35ED3"/>
    <w:rsid w:val="00F3788B"/>
    <w:rsid w:val="00F41650"/>
    <w:rsid w:val="00F4379B"/>
    <w:rsid w:val="00F44B9D"/>
    <w:rsid w:val="00F44BA7"/>
    <w:rsid w:val="00F468F6"/>
    <w:rsid w:val="00F46BC3"/>
    <w:rsid w:val="00F6017B"/>
    <w:rsid w:val="00F601C3"/>
    <w:rsid w:val="00F64805"/>
    <w:rsid w:val="00F6540C"/>
    <w:rsid w:val="00F72E80"/>
    <w:rsid w:val="00F73A97"/>
    <w:rsid w:val="00F747FD"/>
    <w:rsid w:val="00F74ECE"/>
    <w:rsid w:val="00F75908"/>
    <w:rsid w:val="00F811D9"/>
    <w:rsid w:val="00F8572D"/>
    <w:rsid w:val="00F85F60"/>
    <w:rsid w:val="00F9011D"/>
    <w:rsid w:val="00F906C4"/>
    <w:rsid w:val="00F91516"/>
    <w:rsid w:val="00F91B59"/>
    <w:rsid w:val="00F91EF2"/>
    <w:rsid w:val="00F92152"/>
    <w:rsid w:val="00F92BF0"/>
    <w:rsid w:val="00F932C4"/>
    <w:rsid w:val="00F935A2"/>
    <w:rsid w:val="00F9397C"/>
    <w:rsid w:val="00F94DF0"/>
    <w:rsid w:val="00F96D2C"/>
    <w:rsid w:val="00FA0064"/>
    <w:rsid w:val="00FA2A67"/>
    <w:rsid w:val="00FA2E62"/>
    <w:rsid w:val="00FB068E"/>
    <w:rsid w:val="00FB6F2A"/>
    <w:rsid w:val="00FC2828"/>
    <w:rsid w:val="00FC44AA"/>
    <w:rsid w:val="00FC5CCE"/>
    <w:rsid w:val="00FC76FD"/>
    <w:rsid w:val="00FC7E79"/>
    <w:rsid w:val="00FD1949"/>
    <w:rsid w:val="00FD26C6"/>
    <w:rsid w:val="00FD66BE"/>
    <w:rsid w:val="00FD75EC"/>
    <w:rsid w:val="00FE05AF"/>
    <w:rsid w:val="00FE2645"/>
    <w:rsid w:val="00FE3B12"/>
    <w:rsid w:val="00FE4A16"/>
    <w:rsid w:val="00FE4C1B"/>
    <w:rsid w:val="00FF10C6"/>
    <w:rsid w:val="00FF2998"/>
    <w:rsid w:val="00FF5130"/>
    <w:rsid w:val="00FF71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1829C"/>
  <w15:chartTrackingRefBased/>
  <w15:docId w15:val="{573CAEB9-F654-4815-96E3-5AE04063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8D3"/>
    <w:rPr>
      <w:lang w:val="en-GB"/>
    </w:rPr>
  </w:style>
  <w:style w:type="paragraph" w:styleId="Heading1">
    <w:name w:val="heading 1"/>
    <w:basedOn w:val="Normal"/>
    <w:next w:val="Normal"/>
    <w:link w:val="Heading1Char"/>
    <w:uiPriority w:val="9"/>
    <w:qFormat/>
    <w:rsid w:val="00DD08D3"/>
    <w:pPr>
      <w:keepNext/>
      <w:keepLines/>
      <w:spacing w:before="360" w:after="80"/>
      <w:outlineLvl w:val="0"/>
    </w:pPr>
    <w:rPr>
      <w:rFonts w:asciiTheme="majorHAnsi" w:eastAsiaTheme="majorEastAsia" w:hAnsiTheme="majorHAnsi" w:cstheme="majorBidi"/>
      <w:color w:val="0F4761" w:themeColor="accent1" w:themeShade="BF"/>
      <w:sz w:val="40"/>
      <w:szCs w:val="40"/>
      <w:lang w:val="de-DE"/>
    </w:rPr>
  </w:style>
  <w:style w:type="paragraph" w:styleId="Heading2">
    <w:name w:val="heading 2"/>
    <w:basedOn w:val="Normal"/>
    <w:next w:val="Normal"/>
    <w:link w:val="Heading2Char"/>
    <w:uiPriority w:val="9"/>
    <w:semiHidden/>
    <w:unhideWhenUsed/>
    <w:qFormat/>
    <w:rsid w:val="00DD08D3"/>
    <w:pPr>
      <w:keepNext/>
      <w:keepLines/>
      <w:spacing w:before="160" w:after="80"/>
      <w:outlineLvl w:val="1"/>
    </w:pPr>
    <w:rPr>
      <w:rFonts w:asciiTheme="majorHAnsi" w:eastAsiaTheme="majorEastAsia" w:hAnsiTheme="majorHAnsi" w:cstheme="majorBidi"/>
      <w:color w:val="0F4761" w:themeColor="accent1" w:themeShade="BF"/>
      <w:sz w:val="32"/>
      <w:szCs w:val="32"/>
      <w:lang w:val="de-DE"/>
    </w:rPr>
  </w:style>
  <w:style w:type="paragraph" w:styleId="Heading3">
    <w:name w:val="heading 3"/>
    <w:basedOn w:val="Normal"/>
    <w:next w:val="Normal"/>
    <w:link w:val="Heading3Char"/>
    <w:uiPriority w:val="9"/>
    <w:semiHidden/>
    <w:unhideWhenUsed/>
    <w:qFormat/>
    <w:rsid w:val="00DD08D3"/>
    <w:pPr>
      <w:keepNext/>
      <w:keepLines/>
      <w:spacing w:before="160" w:after="80"/>
      <w:outlineLvl w:val="2"/>
    </w:pPr>
    <w:rPr>
      <w:rFonts w:eastAsiaTheme="majorEastAsia" w:cstheme="majorBidi"/>
      <w:color w:val="0F4761" w:themeColor="accent1" w:themeShade="BF"/>
      <w:sz w:val="28"/>
      <w:szCs w:val="28"/>
      <w:lang w:val="de-DE"/>
    </w:rPr>
  </w:style>
  <w:style w:type="paragraph" w:styleId="Heading4">
    <w:name w:val="heading 4"/>
    <w:basedOn w:val="Normal"/>
    <w:next w:val="Normal"/>
    <w:link w:val="Heading4Char"/>
    <w:uiPriority w:val="9"/>
    <w:semiHidden/>
    <w:unhideWhenUsed/>
    <w:qFormat/>
    <w:rsid w:val="00DD08D3"/>
    <w:pPr>
      <w:keepNext/>
      <w:keepLines/>
      <w:spacing w:before="80" w:after="40"/>
      <w:outlineLvl w:val="3"/>
    </w:pPr>
    <w:rPr>
      <w:rFonts w:eastAsiaTheme="majorEastAsia" w:cstheme="majorBidi"/>
      <w:i/>
      <w:iCs/>
      <w:color w:val="0F4761" w:themeColor="accent1" w:themeShade="BF"/>
      <w:lang w:val="de-DE"/>
    </w:rPr>
  </w:style>
  <w:style w:type="paragraph" w:styleId="Heading5">
    <w:name w:val="heading 5"/>
    <w:basedOn w:val="Normal"/>
    <w:next w:val="Normal"/>
    <w:link w:val="Heading5Char"/>
    <w:uiPriority w:val="9"/>
    <w:semiHidden/>
    <w:unhideWhenUsed/>
    <w:qFormat/>
    <w:rsid w:val="00DD08D3"/>
    <w:pPr>
      <w:keepNext/>
      <w:keepLines/>
      <w:spacing w:before="80" w:after="40"/>
      <w:outlineLvl w:val="4"/>
    </w:pPr>
    <w:rPr>
      <w:rFonts w:eastAsiaTheme="majorEastAsia" w:cstheme="majorBidi"/>
      <w:color w:val="0F4761" w:themeColor="accent1" w:themeShade="BF"/>
      <w:lang w:val="de-DE"/>
    </w:rPr>
  </w:style>
  <w:style w:type="paragraph" w:styleId="Heading6">
    <w:name w:val="heading 6"/>
    <w:basedOn w:val="Normal"/>
    <w:next w:val="Normal"/>
    <w:link w:val="Heading6Char"/>
    <w:uiPriority w:val="9"/>
    <w:semiHidden/>
    <w:unhideWhenUsed/>
    <w:qFormat/>
    <w:rsid w:val="00DD08D3"/>
    <w:pPr>
      <w:keepNext/>
      <w:keepLines/>
      <w:spacing w:before="40" w:after="0"/>
      <w:outlineLvl w:val="5"/>
    </w:pPr>
    <w:rPr>
      <w:rFonts w:eastAsiaTheme="majorEastAsia" w:cstheme="majorBidi"/>
      <w:i/>
      <w:iCs/>
      <w:color w:val="595959" w:themeColor="text1" w:themeTint="A6"/>
      <w:lang w:val="de-DE"/>
    </w:rPr>
  </w:style>
  <w:style w:type="paragraph" w:styleId="Heading7">
    <w:name w:val="heading 7"/>
    <w:basedOn w:val="Normal"/>
    <w:next w:val="Normal"/>
    <w:link w:val="Heading7Char"/>
    <w:uiPriority w:val="9"/>
    <w:semiHidden/>
    <w:unhideWhenUsed/>
    <w:qFormat/>
    <w:rsid w:val="00DD08D3"/>
    <w:pPr>
      <w:keepNext/>
      <w:keepLines/>
      <w:spacing w:before="40" w:after="0"/>
      <w:outlineLvl w:val="6"/>
    </w:pPr>
    <w:rPr>
      <w:rFonts w:eastAsiaTheme="majorEastAsia" w:cstheme="majorBidi"/>
      <w:color w:val="595959" w:themeColor="text1" w:themeTint="A6"/>
      <w:lang w:val="de-DE"/>
    </w:rPr>
  </w:style>
  <w:style w:type="paragraph" w:styleId="Heading8">
    <w:name w:val="heading 8"/>
    <w:basedOn w:val="Normal"/>
    <w:next w:val="Normal"/>
    <w:link w:val="Heading8Char"/>
    <w:uiPriority w:val="9"/>
    <w:semiHidden/>
    <w:unhideWhenUsed/>
    <w:qFormat/>
    <w:rsid w:val="00DD08D3"/>
    <w:pPr>
      <w:keepNext/>
      <w:keepLines/>
      <w:spacing w:after="0"/>
      <w:outlineLvl w:val="7"/>
    </w:pPr>
    <w:rPr>
      <w:rFonts w:eastAsiaTheme="majorEastAsia" w:cstheme="majorBidi"/>
      <w:i/>
      <w:iCs/>
      <w:color w:val="272727" w:themeColor="text1" w:themeTint="D8"/>
      <w:lang w:val="de-DE"/>
    </w:rPr>
  </w:style>
  <w:style w:type="paragraph" w:styleId="Heading9">
    <w:name w:val="heading 9"/>
    <w:basedOn w:val="Normal"/>
    <w:next w:val="Normal"/>
    <w:link w:val="Heading9Char"/>
    <w:uiPriority w:val="9"/>
    <w:semiHidden/>
    <w:unhideWhenUsed/>
    <w:qFormat/>
    <w:rsid w:val="00DD08D3"/>
    <w:pPr>
      <w:keepNext/>
      <w:keepLines/>
      <w:spacing w:after="0"/>
      <w:outlineLvl w:val="8"/>
    </w:pPr>
    <w:rPr>
      <w:rFonts w:eastAsiaTheme="majorEastAsia" w:cstheme="majorBidi"/>
      <w:color w:val="272727" w:themeColor="text1" w:themeTint="D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8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8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8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8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8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8D3"/>
    <w:rPr>
      <w:rFonts w:eastAsiaTheme="majorEastAsia" w:cstheme="majorBidi"/>
      <w:color w:val="272727" w:themeColor="text1" w:themeTint="D8"/>
    </w:rPr>
  </w:style>
  <w:style w:type="paragraph" w:styleId="Title">
    <w:name w:val="Title"/>
    <w:basedOn w:val="Normal"/>
    <w:next w:val="Normal"/>
    <w:link w:val="TitleChar"/>
    <w:uiPriority w:val="10"/>
    <w:qFormat/>
    <w:rsid w:val="00DD08D3"/>
    <w:pPr>
      <w:spacing w:after="80" w:line="240" w:lineRule="auto"/>
      <w:contextualSpacing/>
    </w:pPr>
    <w:rPr>
      <w:rFonts w:asciiTheme="majorHAnsi" w:eastAsiaTheme="majorEastAsia" w:hAnsiTheme="majorHAnsi" w:cstheme="majorBidi"/>
      <w:spacing w:val="-10"/>
      <w:kern w:val="28"/>
      <w:sz w:val="56"/>
      <w:szCs w:val="56"/>
      <w:lang w:val="de-DE"/>
    </w:rPr>
  </w:style>
  <w:style w:type="character" w:customStyle="1" w:styleId="TitleChar">
    <w:name w:val="Title Char"/>
    <w:basedOn w:val="DefaultParagraphFont"/>
    <w:link w:val="Title"/>
    <w:uiPriority w:val="10"/>
    <w:rsid w:val="00DD0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8D3"/>
    <w:pPr>
      <w:numPr>
        <w:ilvl w:val="1"/>
      </w:numPr>
    </w:pPr>
    <w:rPr>
      <w:rFonts w:eastAsiaTheme="majorEastAsia" w:cstheme="majorBidi"/>
      <w:color w:val="595959" w:themeColor="text1" w:themeTint="A6"/>
      <w:spacing w:val="15"/>
      <w:sz w:val="28"/>
      <w:szCs w:val="28"/>
      <w:lang w:val="de-DE"/>
    </w:rPr>
  </w:style>
  <w:style w:type="character" w:customStyle="1" w:styleId="SubtitleChar">
    <w:name w:val="Subtitle Char"/>
    <w:basedOn w:val="DefaultParagraphFont"/>
    <w:link w:val="Subtitle"/>
    <w:uiPriority w:val="11"/>
    <w:rsid w:val="00DD0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8D3"/>
    <w:pPr>
      <w:spacing w:before="160"/>
      <w:jc w:val="center"/>
    </w:pPr>
    <w:rPr>
      <w:i/>
      <w:iCs/>
      <w:color w:val="404040" w:themeColor="text1" w:themeTint="BF"/>
      <w:lang w:val="de-DE"/>
    </w:rPr>
  </w:style>
  <w:style w:type="character" w:customStyle="1" w:styleId="QuoteChar">
    <w:name w:val="Quote Char"/>
    <w:basedOn w:val="DefaultParagraphFont"/>
    <w:link w:val="Quote"/>
    <w:uiPriority w:val="29"/>
    <w:rsid w:val="00DD08D3"/>
    <w:rPr>
      <w:i/>
      <w:iCs/>
      <w:color w:val="404040" w:themeColor="text1" w:themeTint="BF"/>
    </w:rPr>
  </w:style>
  <w:style w:type="paragraph" w:styleId="ListParagraph">
    <w:name w:val="List Paragraph"/>
    <w:basedOn w:val="Normal"/>
    <w:uiPriority w:val="34"/>
    <w:qFormat/>
    <w:rsid w:val="00DD08D3"/>
    <w:pPr>
      <w:ind w:left="720"/>
      <w:contextualSpacing/>
    </w:pPr>
    <w:rPr>
      <w:lang w:val="de-DE"/>
    </w:rPr>
  </w:style>
  <w:style w:type="character" w:styleId="IntenseEmphasis">
    <w:name w:val="Intense Emphasis"/>
    <w:basedOn w:val="DefaultParagraphFont"/>
    <w:uiPriority w:val="21"/>
    <w:qFormat/>
    <w:rsid w:val="00DD08D3"/>
    <w:rPr>
      <w:i/>
      <w:iCs/>
      <w:color w:val="0F4761" w:themeColor="accent1" w:themeShade="BF"/>
    </w:rPr>
  </w:style>
  <w:style w:type="paragraph" w:styleId="IntenseQuote">
    <w:name w:val="Intense Quote"/>
    <w:basedOn w:val="Normal"/>
    <w:next w:val="Normal"/>
    <w:link w:val="IntenseQuoteChar"/>
    <w:uiPriority w:val="30"/>
    <w:qFormat/>
    <w:rsid w:val="00DD0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de-DE"/>
    </w:rPr>
  </w:style>
  <w:style w:type="character" w:customStyle="1" w:styleId="IntenseQuoteChar">
    <w:name w:val="Intense Quote Char"/>
    <w:basedOn w:val="DefaultParagraphFont"/>
    <w:link w:val="IntenseQuote"/>
    <w:uiPriority w:val="30"/>
    <w:rsid w:val="00DD08D3"/>
    <w:rPr>
      <w:i/>
      <w:iCs/>
      <w:color w:val="0F4761" w:themeColor="accent1" w:themeShade="BF"/>
    </w:rPr>
  </w:style>
  <w:style w:type="character" w:styleId="IntenseReference">
    <w:name w:val="Intense Reference"/>
    <w:basedOn w:val="DefaultParagraphFont"/>
    <w:uiPriority w:val="32"/>
    <w:qFormat/>
    <w:rsid w:val="00DD08D3"/>
    <w:rPr>
      <w:b/>
      <w:bCs/>
      <w:smallCaps/>
      <w:color w:val="0F4761" w:themeColor="accent1" w:themeShade="BF"/>
      <w:spacing w:val="5"/>
    </w:rPr>
  </w:style>
  <w:style w:type="paragraph" w:styleId="FootnoteText">
    <w:name w:val="footnote text"/>
    <w:basedOn w:val="Normal"/>
    <w:link w:val="FootnoteTextChar"/>
    <w:uiPriority w:val="99"/>
    <w:semiHidden/>
    <w:unhideWhenUsed/>
    <w:rsid w:val="00DD08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08D3"/>
    <w:rPr>
      <w:sz w:val="20"/>
      <w:szCs w:val="20"/>
      <w:lang w:val="en-GB"/>
    </w:rPr>
  </w:style>
  <w:style w:type="character" w:styleId="FootnoteReference">
    <w:name w:val="footnote reference"/>
    <w:basedOn w:val="DefaultParagraphFont"/>
    <w:uiPriority w:val="99"/>
    <w:semiHidden/>
    <w:unhideWhenUsed/>
    <w:rsid w:val="00DD08D3"/>
    <w:rPr>
      <w:vertAlign w:val="superscript"/>
    </w:rPr>
  </w:style>
  <w:style w:type="paragraph" w:styleId="ListBullet">
    <w:name w:val="List Bullet"/>
    <w:basedOn w:val="Normal"/>
    <w:uiPriority w:val="99"/>
    <w:unhideWhenUsed/>
    <w:rsid w:val="00F9011D"/>
    <w:pPr>
      <w:numPr>
        <w:numId w:val="1"/>
      </w:numPr>
      <w:contextualSpacing/>
    </w:pPr>
  </w:style>
  <w:style w:type="character" w:styleId="BookTitle">
    <w:name w:val="Book Title"/>
    <w:basedOn w:val="DefaultParagraphFont"/>
    <w:uiPriority w:val="33"/>
    <w:qFormat/>
    <w:rsid w:val="009841F0"/>
    <w:rPr>
      <w:b/>
      <w:bCs/>
      <w:i/>
      <w:iCs/>
      <w:spacing w:val="5"/>
    </w:rPr>
  </w:style>
  <w:style w:type="paragraph" w:styleId="Caption">
    <w:name w:val="caption"/>
    <w:basedOn w:val="Normal"/>
    <w:next w:val="Normal"/>
    <w:uiPriority w:val="35"/>
    <w:semiHidden/>
    <w:unhideWhenUsed/>
    <w:qFormat/>
    <w:rsid w:val="009841F0"/>
    <w:pPr>
      <w:spacing w:after="200" w:line="240" w:lineRule="auto"/>
    </w:pPr>
    <w:rPr>
      <w:i/>
      <w:iCs/>
      <w:color w:val="0E2841" w:themeColor="text2"/>
      <w:sz w:val="18"/>
      <w:szCs w:val="18"/>
    </w:rPr>
  </w:style>
  <w:style w:type="character" w:styleId="Emphasis">
    <w:name w:val="Emphasis"/>
    <w:basedOn w:val="DefaultParagraphFont"/>
    <w:uiPriority w:val="20"/>
    <w:qFormat/>
    <w:rsid w:val="009841F0"/>
    <w:rPr>
      <w:i/>
      <w:iCs/>
    </w:rPr>
  </w:style>
  <w:style w:type="paragraph" w:styleId="NoSpacing">
    <w:name w:val="No Spacing"/>
    <w:uiPriority w:val="1"/>
    <w:qFormat/>
    <w:rsid w:val="009841F0"/>
    <w:pPr>
      <w:spacing w:after="0" w:line="240" w:lineRule="auto"/>
    </w:pPr>
    <w:rPr>
      <w:lang w:val="en-GB"/>
    </w:rPr>
  </w:style>
  <w:style w:type="character" w:styleId="Strong">
    <w:name w:val="Strong"/>
    <w:basedOn w:val="DefaultParagraphFont"/>
    <w:uiPriority w:val="22"/>
    <w:qFormat/>
    <w:rsid w:val="009841F0"/>
    <w:rPr>
      <w:b/>
      <w:bCs/>
    </w:rPr>
  </w:style>
  <w:style w:type="character" w:styleId="SubtleEmphasis">
    <w:name w:val="Subtle Emphasis"/>
    <w:basedOn w:val="DefaultParagraphFont"/>
    <w:uiPriority w:val="19"/>
    <w:qFormat/>
    <w:rsid w:val="009841F0"/>
    <w:rPr>
      <w:i/>
      <w:iCs/>
      <w:color w:val="404040" w:themeColor="text1" w:themeTint="BF"/>
    </w:rPr>
  </w:style>
  <w:style w:type="character" w:styleId="SubtleReference">
    <w:name w:val="Subtle Reference"/>
    <w:basedOn w:val="DefaultParagraphFont"/>
    <w:uiPriority w:val="31"/>
    <w:qFormat/>
    <w:rsid w:val="009841F0"/>
    <w:rPr>
      <w:smallCaps/>
      <w:color w:val="5A5A5A" w:themeColor="text1" w:themeTint="A5"/>
    </w:rPr>
  </w:style>
  <w:style w:type="paragraph" w:styleId="TOCHeading">
    <w:name w:val="TOC Heading"/>
    <w:basedOn w:val="Heading1"/>
    <w:next w:val="Normal"/>
    <w:uiPriority w:val="39"/>
    <w:semiHidden/>
    <w:unhideWhenUsed/>
    <w:qFormat/>
    <w:rsid w:val="009841F0"/>
    <w:pPr>
      <w:spacing w:before="240" w:after="0"/>
      <w:outlineLvl w:val="9"/>
    </w:pPr>
    <w:rPr>
      <w:sz w:val="32"/>
      <w:szCs w:val="32"/>
      <w:lang w:val="en-GB"/>
    </w:rPr>
  </w:style>
  <w:style w:type="paragraph" w:styleId="Header">
    <w:name w:val="header"/>
    <w:basedOn w:val="Normal"/>
    <w:link w:val="HeaderChar"/>
    <w:uiPriority w:val="99"/>
    <w:unhideWhenUsed/>
    <w:rsid w:val="000A0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5E5"/>
    <w:rPr>
      <w:lang w:val="en-GB"/>
    </w:rPr>
  </w:style>
  <w:style w:type="paragraph" w:styleId="Footer">
    <w:name w:val="footer"/>
    <w:basedOn w:val="Normal"/>
    <w:link w:val="FooterChar"/>
    <w:uiPriority w:val="99"/>
    <w:unhideWhenUsed/>
    <w:rsid w:val="000A0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5E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A82FE-18F1-41C4-AB9D-FD025F25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8081</Words>
  <Characters>54469</Characters>
  <Application>Microsoft Office Word</Application>
  <DocSecurity>0</DocSecurity>
  <Lines>801</Lines>
  <Paragraphs>114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Berner</dc:creator>
  <cp:keywords/>
  <dc:description/>
  <cp:lastModifiedBy>Justice Arthur</cp:lastModifiedBy>
  <cp:revision>20</cp:revision>
  <dcterms:created xsi:type="dcterms:W3CDTF">2026-09-28T07:32:00Z</dcterms:created>
  <dcterms:modified xsi:type="dcterms:W3CDTF">2026-10-02T13:00:00Z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6a06da8c-d6b3-4afa-8d7c-e550980adf0c</vt:lpwstr>
  </property>
</Properties>
</file>